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4BD5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3AED8F1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710FBB6D">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2879545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0D89282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r>
        <w:rPr>
          <w:rFonts w:hint="eastAsia" w:ascii="华文中宋" w:hAnsi="华文中宋" w:eastAsia="华文中宋" w:cs="华文中宋"/>
          <w:b/>
          <w:bCs/>
          <w:snapToGrid w:val="0"/>
          <w:color w:val="000000"/>
          <w:spacing w:val="-18"/>
          <w:kern w:val="0"/>
          <w:position w:val="8"/>
          <w:sz w:val="52"/>
          <w:szCs w:val="52"/>
          <w:lang w:val="en-US" w:eastAsia="zh-CN"/>
        </w:rPr>
        <w:t>湖北省建设工程委托监理合同</w:t>
      </w:r>
    </w:p>
    <w:p w14:paraId="6B3DE8F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r>
        <w:rPr>
          <w:rFonts w:hint="eastAsia" w:ascii="华文中宋" w:hAnsi="华文中宋" w:eastAsia="华文中宋" w:cs="华文中宋"/>
          <w:b/>
          <w:bCs/>
          <w:snapToGrid w:val="0"/>
          <w:color w:val="000000"/>
          <w:spacing w:val="-18"/>
          <w:kern w:val="0"/>
          <w:position w:val="8"/>
          <w:sz w:val="52"/>
          <w:szCs w:val="52"/>
          <w:lang w:val="en-US" w:eastAsia="zh-CN"/>
        </w:rPr>
        <w:t>（示范文本）</w:t>
      </w:r>
    </w:p>
    <w:p w14:paraId="14AAAAD6">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r>
        <w:rPr>
          <w:rFonts w:hint="eastAsia" w:ascii="华文中宋" w:hAnsi="华文中宋" w:eastAsia="华文中宋" w:cs="华文中宋"/>
          <w:b/>
          <w:bCs/>
          <w:snapToGrid w:val="0"/>
          <w:color w:val="000000"/>
          <w:spacing w:val="-18"/>
          <w:kern w:val="0"/>
          <w:position w:val="8"/>
          <w:sz w:val="52"/>
          <w:szCs w:val="52"/>
          <w:lang w:val="en-US" w:eastAsia="zh-CN"/>
        </w:rPr>
        <w:t>（草稿版）</w:t>
      </w:r>
    </w:p>
    <w:p w14:paraId="21C3AB3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3E5E8113">
      <w:pPr>
        <w:keepNext w:val="0"/>
        <w:keepLines w:val="0"/>
        <w:pageBreakBefore w:val="0"/>
        <w:widowControl/>
        <w:kinsoku w:val="0"/>
        <w:wordWrap/>
        <w:overflowPunct/>
        <w:topLinePunct w:val="0"/>
        <w:autoSpaceDE w:val="0"/>
        <w:autoSpaceDN w:val="0"/>
        <w:bidi w:val="0"/>
        <w:adjustRightInd w:val="0"/>
        <w:snapToGrid w:val="0"/>
        <w:spacing w:line="600" w:lineRule="exact"/>
        <w:ind w:firstLine="969" w:firstLineChars="200"/>
        <w:jc w:val="left"/>
        <w:textAlignment w:val="baseline"/>
        <w:outlineLvl w:val="9"/>
        <w:rPr>
          <w:rFonts w:hint="default" w:ascii="华文中宋" w:hAnsi="华文中宋" w:eastAsia="华文中宋" w:cs="华文中宋"/>
          <w:b/>
          <w:bCs/>
          <w:snapToGrid w:val="0"/>
          <w:color w:val="000000"/>
          <w:spacing w:val="-18"/>
          <w:kern w:val="0"/>
          <w:position w:val="8"/>
          <w:sz w:val="52"/>
          <w:szCs w:val="52"/>
          <w:u w:val="single"/>
          <w:lang w:val="en-US" w:eastAsia="zh-CN"/>
        </w:rPr>
      </w:pPr>
      <w:r>
        <w:rPr>
          <w:rFonts w:hint="eastAsia" w:ascii="华文中宋" w:hAnsi="华文中宋" w:eastAsia="华文中宋" w:cs="华文中宋"/>
          <w:b/>
          <w:bCs/>
          <w:snapToGrid w:val="0"/>
          <w:color w:val="000000"/>
          <w:spacing w:val="-18"/>
          <w:kern w:val="0"/>
          <w:position w:val="8"/>
          <w:sz w:val="52"/>
          <w:szCs w:val="52"/>
          <w:lang w:val="en-US" w:eastAsia="zh-CN"/>
        </w:rPr>
        <w:t>合同编号：</w:t>
      </w:r>
      <w:r>
        <w:rPr>
          <w:rFonts w:hint="eastAsia" w:ascii="华文中宋" w:hAnsi="华文中宋" w:eastAsia="华文中宋" w:cs="华文中宋"/>
          <w:b/>
          <w:bCs/>
          <w:snapToGrid w:val="0"/>
          <w:color w:val="000000"/>
          <w:spacing w:val="-18"/>
          <w:kern w:val="0"/>
          <w:position w:val="8"/>
          <w:sz w:val="52"/>
          <w:szCs w:val="52"/>
          <w:u w:val="single"/>
          <w:lang w:val="en-US" w:eastAsia="zh-CN"/>
        </w:rPr>
        <w:t xml:space="preserve">                          </w:t>
      </w:r>
    </w:p>
    <w:p w14:paraId="0D2305C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3524527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30B3965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21CC445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1250D74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03A639B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489A2DF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57DDBF2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left"/>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zh-CN"/>
        </w:rPr>
      </w:pPr>
    </w:p>
    <w:p w14:paraId="37C41906">
      <w:pPr>
        <w:keepNext w:val="0"/>
        <w:keepLines w:val="0"/>
        <w:pageBreakBefore w:val="0"/>
        <w:widowControl w:val="0"/>
        <w:wordWrap/>
        <w:overflowPunct/>
        <w:topLinePunct w:val="0"/>
        <w:bidi w:val="0"/>
        <w:spacing w:beforeAutospacing="0" w:line="600" w:lineRule="exact"/>
        <w:ind w:right="0"/>
        <w:jc w:val="center"/>
        <w:outlineLvl w:val="9"/>
        <w:rPr>
          <w:rFonts w:hint="eastAsia" w:ascii="仿宋_GB2312" w:hAnsi="仿宋_GB2312" w:eastAsia="仿宋_GB2312" w:cs="仿宋_GB2312"/>
          <w:b/>
          <w:bCs/>
          <w:spacing w:val="6"/>
          <w:kern w:val="2"/>
          <w:sz w:val="36"/>
          <w:szCs w:val="36"/>
          <w:lang w:val="en-US" w:eastAsia="zh-CN" w:bidi="ar-SA"/>
        </w:rPr>
      </w:pPr>
      <w:r>
        <w:rPr>
          <w:rFonts w:hint="eastAsia" w:ascii="仿宋_GB2312" w:hAnsi="仿宋_GB2312" w:eastAsia="仿宋_GB2312" w:cs="仿宋_GB2312"/>
          <w:b/>
          <w:bCs/>
          <w:spacing w:val="6"/>
          <w:kern w:val="2"/>
          <w:sz w:val="36"/>
          <w:szCs w:val="36"/>
          <w:lang w:val="en-US" w:eastAsia="zh-CN" w:bidi="ar-SA"/>
        </w:rPr>
        <w:t>湖北省住房和城乡建设厅（制定）</w:t>
      </w:r>
    </w:p>
    <w:p w14:paraId="44547FC3">
      <w:pPr>
        <w:keepNext w:val="0"/>
        <w:keepLines w:val="0"/>
        <w:pageBreakBefore w:val="0"/>
        <w:widowControl w:val="0"/>
        <w:wordWrap/>
        <w:overflowPunct/>
        <w:topLinePunct w:val="0"/>
        <w:bidi w:val="0"/>
        <w:spacing w:beforeAutospacing="0" w:line="600" w:lineRule="exact"/>
        <w:ind w:right="0" w:rightChars="0"/>
        <w:jc w:val="center"/>
        <w:outlineLvl w:val="9"/>
        <w:rPr>
          <w:rFonts w:hint="eastAsia" w:ascii="仿宋_GB2312" w:hAnsi="仿宋_GB2312" w:eastAsia="仿宋_GB2312" w:cs="仿宋_GB2312"/>
          <w:b/>
          <w:bCs/>
          <w:spacing w:val="6"/>
          <w:kern w:val="2"/>
          <w:sz w:val="36"/>
          <w:szCs w:val="36"/>
          <w:lang w:val="en-US" w:eastAsia="zh-CN" w:bidi="ar-SA"/>
        </w:rPr>
      </w:pPr>
      <w:r>
        <w:rPr>
          <w:rFonts w:hint="eastAsia" w:ascii="仿宋_GB2312" w:hAnsi="仿宋_GB2312" w:eastAsia="仿宋_GB2312" w:cs="仿宋_GB2312"/>
          <w:b/>
          <w:bCs/>
          <w:spacing w:val="6"/>
          <w:kern w:val="2"/>
          <w:sz w:val="36"/>
          <w:szCs w:val="36"/>
          <w:lang w:val="en-US" w:eastAsia="zh-CN" w:bidi="ar-SA"/>
        </w:rPr>
        <w:t>湖北省建设工程监理协会（起草）</w:t>
      </w:r>
    </w:p>
    <w:p w14:paraId="0991184E">
      <w:pPr>
        <w:keepNext w:val="0"/>
        <w:keepLines w:val="0"/>
        <w:pageBreakBefore w:val="0"/>
        <w:widowControl w:val="0"/>
        <w:wordWrap/>
        <w:overflowPunct/>
        <w:topLinePunct w:val="0"/>
        <w:bidi w:val="0"/>
        <w:spacing w:beforeAutospacing="0" w:line="600" w:lineRule="exact"/>
        <w:ind w:right="0" w:rightChars="0"/>
        <w:jc w:val="center"/>
        <w:outlineLvl w:val="9"/>
        <w:rPr>
          <w:rFonts w:hint="default" w:ascii="仿宋_GB2312" w:hAnsi="仿宋_GB2312" w:eastAsia="仿宋_GB2312" w:cs="仿宋_GB2312"/>
          <w:b/>
          <w:bCs/>
          <w:spacing w:val="6"/>
          <w:kern w:val="2"/>
          <w:sz w:val="36"/>
          <w:szCs w:val="36"/>
          <w:lang w:val="en-US" w:eastAsia="zh-CN" w:bidi="ar-SA"/>
        </w:rPr>
      </w:pPr>
      <w:r>
        <w:rPr>
          <w:rFonts w:hint="eastAsia" w:ascii="仿宋_GB2312" w:hAnsi="仿宋_GB2312" w:eastAsia="仿宋_GB2312" w:cs="仿宋_GB2312"/>
          <w:b/>
          <w:bCs/>
          <w:spacing w:val="6"/>
          <w:kern w:val="2"/>
          <w:sz w:val="36"/>
          <w:szCs w:val="36"/>
          <w:lang w:val="en-US" w:eastAsia="zh-CN" w:bidi="ar-SA"/>
        </w:rPr>
        <w:t>二零二六年一月</w:t>
      </w:r>
    </w:p>
    <w:p w14:paraId="4668CC9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69" w:firstLineChars="200"/>
        <w:jc w:val="center"/>
        <w:textAlignment w:val="baseline"/>
        <w:outlineLvl w:val="9"/>
        <w:rPr>
          <w:rFonts w:hint="eastAsia" w:ascii="华文中宋" w:hAnsi="华文中宋" w:eastAsia="华文中宋" w:cs="华文中宋"/>
          <w:b/>
          <w:bCs/>
          <w:snapToGrid w:val="0"/>
          <w:color w:val="000000"/>
          <w:spacing w:val="-18"/>
          <w:kern w:val="0"/>
          <w:position w:val="8"/>
          <w:sz w:val="52"/>
          <w:szCs w:val="52"/>
          <w:lang w:val="en-US" w:eastAsia="en-US"/>
        </w:rPr>
      </w:pPr>
      <w:r>
        <w:rPr>
          <w:rFonts w:hint="eastAsia" w:ascii="华文中宋" w:hAnsi="华文中宋" w:eastAsia="华文中宋" w:cs="华文中宋"/>
          <w:b/>
          <w:bCs/>
          <w:snapToGrid w:val="0"/>
          <w:color w:val="000000"/>
          <w:spacing w:val="-18"/>
          <w:kern w:val="0"/>
          <w:position w:val="8"/>
          <w:sz w:val="52"/>
          <w:szCs w:val="52"/>
          <w:lang w:val="en-US" w:eastAsia="en-US"/>
        </w:rPr>
        <w:br w:type="page"/>
      </w:r>
    </w:p>
    <w:p w14:paraId="1481E34C">
      <w:pPr>
        <w:keepNext w:val="0"/>
        <w:keepLines w:val="0"/>
        <w:pageBreakBefore w:val="0"/>
        <w:wordWrap/>
        <w:overflowPunct/>
        <w:topLinePunct w:val="0"/>
        <w:bidi w:val="0"/>
        <w:spacing w:line="600" w:lineRule="exact"/>
        <w:contextualSpacing/>
        <w:jc w:val="center"/>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说  明</w:t>
      </w:r>
    </w:p>
    <w:p w14:paraId="70FAE773">
      <w:pPr>
        <w:keepNext w:val="0"/>
        <w:keepLines w:val="0"/>
        <w:pageBreakBefore w:val="0"/>
        <w:wordWrap/>
        <w:overflowPunct/>
        <w:topLinePunct w:val="0"/>
        <w:bidi w:val="0"/>
        <w:spacing w:line="600" w:lineRule="exact"/>
        <w:contextualSpacing/>
        <w:jc w:val="center"/>
        <w:outlineLvl w:val="9"/>
        <w:rPr>
          <w:rFonts w:hint="eastAsia" w:ascii="仿宋_GB2312" w:hAnsi="仿宋_GB2312" w:eastAsia="仿宋_GB2312" w:cs="仿宋_GB2312"/>
          <w:b/>
          <w:sz w:val="32"/>
          <w:szCs w:val="32"/>
        </w:rPr>
      </w:pPr>
    </w:p>
    <w:p w14:paraId="740FF627">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为了指导</w:t>
      </w:r>
      <w:r>
        <w:rPr>
          <w:rFonts w:hint="eastAsia" w:ascii="仿宋_GB2312" w:hAnsi="仿宋_GB2312" w:eastAsia="仿宋_GB2312" w:cs="仿宋_GB2312"/>
          <w:sz w:val="24"/>
          <w:lang w:val="en-US" w:eastAsia="zh-CN"/>
        </w:rPr>
        <w:t>湖北省</w:t>
      </w:r>
      <w:r>
        <w:rPr>
          <w:rFonts w:hint="eastAsia" w:ascii="仿宋_GB2312" w:hAnsi="仿宋_GB2312" w:eastAsia="仿宋_GB2312" w:cs="仿宋_GB2312"/>
          <w:sz w:val="24"/>
        </w:rPr>
        <w:t>建设工程</w:t>
      </w:r>
      <w:r>
        <w:rPr>
          <w:rFonts w:hint="eastAsia" w:ascii="仿宋_GB2312" w:hAnsi="仿宋_GB2312" w:eastAsia="仿宋_GB2312" w:cs="仿宋_GB2312"/>
          <w:sz w:val="24"/>
          <w:lang w:eastAsia="zh-CN"/>
        </w:rPr>
        <w:t>监理</w:t>
      </w:r>
      <w:r>
        <w:rPr>
          <w:rFonts w:hint="eastAsia" w:ascii="仿宋_GB2312" w:hAnsi="仿宋_GB2312" w:eastAsia="仿宋_GB2312" w:cs="仿宋_GB2312"/>
          <w:sz w:val="24"/>
        </w:rPr>
        <w:t>发承包人的签约行为，维护发承包人的合法权益，依据《中华人民共和国民法典》《中华人民共和国建筑法》《中华人民共和国招标投标法》以及相关法律法规、国家标准，参照国家《建设工程</w:t>
      </w:r>
      <w:r>
        <w:rPr>
          <w:rFonts w:hint="eastAsia" w:ascii="仿宋_GB2312" w:hAnsi="仿宋_GB2312" w:eastAsia="仿宋_GB2312" w:cs="仿宋_GB2312"/>
          <w:sz w:val="24"/>
          <w:lang w:eastAsia="zh-CN"/>
        </w:rPr>
        <w:t>监理</w:t>
      </w:r>
      <w:r>
        <w:rPr>
          <w:rFonts w:hint="eastAsia" w:ascii="仿宋_GB2312" w:hAnsi="仿宋_GB2312" w:eastAsia="仿宋_GB2312" w:cs="仿宋_GB2312"/>
          <w:sz w:val="24"/>
        </w:rPr>
        <w:t>合同（示范文本）》（GF-20</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-020</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），结合我</w:t>
      </w:r>
      <w:r>
        <w:rPr>
          <w:rFonts w:hint="eastAsia" w:ascii="仿宋_GB2312" w:hAnsi="仿宋_GB2312" w:eastAsia="仿宋_GB2312" w:cs="仿宋_GB2312"/>
          <w:sz w:val="24"/>
          <w:lang w:val="en-US" w:eastAsia="zh-CN"/>
        </w:rPr>
        <w:t>省</w:t>
      </w:r>
      <w:r>
        <w:rPr>
          <w:rFonts w:hint="eastAsia" w:ascii="仿宋_GB2312" w:hAnsi="仿宋_GB2312" w:eastAsia="仿宋_GB2312" w:cs="仿宋_GB2312"/>
          <w:sz w:val="24"/>
        </w:rPr>
        <w:t>实际，制定了《</w:t>
      </w:r>
      <w:r>
        <w:rPr>
          <w:rFonts w:hint="eastAsia" w:ascii="仿宋_GB2312" w:hAnsi="仿宋_GB2312" w:eastAsia="仿宋_GB2312" w:cs="仿宋_GB2312"/>
          <w:sz w:val="24"/>
          <w:lang w:val="en-US" w:eastAsia="zh-CN"/>
        </w:rPr>
        <w:t>湖北省建设工程委托监理合同</w:t>
      </w:r>
      <w:r>
        <w:rPr>
          <w:rFonts w:hint="eastAsia" w:ascii="仿宋_GB2312" w:hAnsi="仿宋_GB2312" w:eastAsia="仿宋_GB2312" w:cs="仿宋_GB2312"/>
          <w:sz w:val="24"/>
        </w:rPr>
        <w:t>（示范文本）</w:t>
      </w:r>
      <w:r>
        <w:rPr>
          <w:rFonts w:hint="eastAsia" w:ascii="仿宋_GB2312" w:hAnsi="仿宋_GB2312" w:eastAsia="仿宋_GB2312" w:cs="仿宋_GB2312"/>
          <w:sz w:val="24"/>
          <w:lang w:val="en-US" w:eastAsia="zh-CN"/>
        </w:rPr>
        <w:t>2026版</w:t>
      </w:r>
      <w:r>
        <w:rPr>
          <w:rFonts w:hint="eastAsia" w:ascii="仿宋_GB2312" w:hAnsi="仿宋_GB2312" w:eastAsia="仿宋_GB2312" w:cs="仿宋_GB2312"/>
          <w:sz w:val="24"/>
        </w:rPr>
        <w:t>》（以下简称《示范文本》），现就有关问题说明如下：</w:t>
      </w:r>
    </w:p>
    <w:p w14:paraId="135ACC4D">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一、《示范文本》的组成</w:t>
      </w:r>
    </w:p>
    <w:p w14:paraId="115FCC0F">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《示范文本》由协议书、通用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和专用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三部分组成。</w:t>
      </w:r>
    </w:p>
    <w:p w14:paraId="5894C595">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（一）协议书</w:t>
      </w:r>
    </w:p>
    <w:p w14:paraId="308A791A">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《示范文本》合同协议书共计</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条，主要包括：工程概况、</w:t>
      </w:r>
      <w:r>
        <w:rPr>
          <w:rFonts w:hint="eastAsia" w:ascii="仿宋_GB2312" w:hAnsi="仿宋_GB2312" w:eastAsia="仿宋_GB2312" w:cs="仿宋_GB2312"/>
          <w:sz w:val="24"/>
          <w:lang w:eastAsia="zh-CN"/>
        </w:rPr>
        <w:t>词语限定</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组成本合同的文件</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监理与相关服务范围、监理与相关服务依据、</w:t>
      </w:r>
      <w:r>
        <w:rPr>
          <w:rFonts w:hint="eastAsia" w:ascii="仿宋_GB2312" w:hAnsi="仿宋_GB2312" w:eastAsia="仿宋_GB2312" w:cs="仿宋_GB2312"/>
          <w:sz w:val="24"/>
          <w:lang w:eastAsia="zh-CN"/>
        </w:rPr>
        <w:t>总监理工程师、签约酬金、期限、双方承诺、合同订立</w:t>
      </w:r>
      <w:r>
        <w:rPr>
          <w:rFonts w:hint="eastAsia" w:ascii="仿宋_GB2312" w:hAnsi="仿宋_GB2312" w:eastAsia="仿宋_GB2312" w:cs="仿宋_GB2312"/>
          <w:sz w:val="24"/>
        </w:rPr>
        <w:t>等重要内容，集中约定了合同当事人</w:t>
      </w:r>
      <w:r>
        <w:rPr>
          <w:rFonts w:hint="eastAsia" w:ascii="仿宋_GB2312" w:hAnsi="仿宋_GB2312" w:eastAsia="仿宋_GB2312" w:cs="仿宋_GB2312"/>
          <w:sz w:val="24"/>
          <w:lang w:val="en-US" w:eastAsia="zh-CN"/>
        </w:rPr>
        <w:t>各项</w:t>
      </w:r>
      <w:r>
        <w:rPr>
          <w:rFonts w:hint="eastAsia" w:ascii="仿宋_GB2312" w:hAnsi="仿宋_GB2312" w:eastAsia="仿宋_GB2312" w:cs="仿宋_GB2312"/>
          <w:sz w:val="24"/>
        </w:rPr>
        <w:t>基本权利</w:t>
      </w:r>
      <w:r>
        <w:rPr>
          <w:rFonts w:hint="eastAsia" w:ascii="仿宋_GB2312" w:hAnsi="仿宋_GB2312" w:eastAsia="仿宋_GB2312" w:cs="仿宋_GB2312"/>
          <w:sz w:val="24"/>
          <w:lang w:val="en-US" w:eastAsia="zh-CN"/>
        </w:rPr>
        <w:t>和</w:t>
      </w:r>
      <w:r>
        <w:rPr>
          <w:rFonts w:hint="eastAsia" w:ascii="仿宋_GB2312" w:hAnsi="仿宋_GB2312" w:eastAsia="仿宋_GB2312" w:cs="仿宋_GB2312"/>
          <w:sz w:val="24"/>
        </w:rPr>
        <w:t>义务。</w:t>
      </w:r>
    </w:p>
    <w:p w14:paraId="3DB023DF">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（二）通用</w:t>
      </w:r>
      <w:r>
        <w:rPr>
          <w:rFonts w:hint="eastAsia" w:ascii="仿宋_GB2312" w:hAnsi="仿宋_GB2312" w:eastAsia="仿宋_GB2312" w:cs="仿宋_GB2312"/>
          <w:sz w:val="24"/>
          <w:lang w:val="en-US" w:eastAsia="zh-CN"/>
        </w:rPr>
        <w:t>条件</w:t>
      </w:r>
    </w:p>
    <w:p w14:paraId="0864E0DD">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是根据《中华人民共和国民法典》《中华人民共和国建筑法》《中华人民共和国招标投标法》等法律法规的规定，就工程</w:t>
      </w:r>
      <w:r>
        <w:rPr>
          <w:rFonts w:hint="eastAsia" w:ascii="仿宋_GB2312" w:hAnsi="仿宋_GB2312" w:eastAsia="仿宋_GB2312" w:cs="仿宋_GB2312"/>
          <w:sz w:val="24"/>
          <w:lang w:eastAsia="zh-CN"/>
        </w:rPr>
        <w:t>监理</w:t>
      </w:r>
      <w:r>
        <w:rPr>
          <w:rFonts w:hint="eastAsia" w:ascii="仿宋_GB2312" w:hAnsi="仿宋_GB2312" w:eastAsia="仿宋_GB2312" w:cs="仿宋_GB2312"/>
          <w:sz w:val="24"/>
        </w:rPr>
        <w:t>的实施及相关事项，对合同当事人的权利义务作出的原则性约定，在使用本《示范文本》时，原则上对通用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应不加修改地引用。</w:t>
      </w:r>
    </w:p>
    <w:p w14:paraId="31EC38DC">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 xml:space="preserve">共计 </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条，具体条款分别为：</w:t>
      </w:r>
      <w:r>
        <w:rPr>
          <w:rFonts w:hint="eastAsia" w:ascii="仿宋_GB2312" w:hAnsi="仿宋_GB2312" w:eastAsia="仿宋_GB2312" w:cs="仿宋_GB2312"/>
          <w:sz w:val="24"/>
          <w:lang w:eastAsia="zh-CN"/>
        </w:rPr>
        <w:t>定义与解释、监理人的义务、</w:t>
      </w:r>
      <w:r>
        <w:rPr>
          <w:rFonts w:hint="eastAsia" w:ascii="仿宋_GB2312" w:hAnsi="仿宋_GB2312" w:eastAsia="仿宋_GB2312" w:cs="仿宋_GB2312"/>
          <w:sz w:val="24"/>
          <w:lang w:val="en-US" w:eastAsia="zh-CN"/>
        </w:rPr>
        <w:t>发包</w:t>
      </w:r>
      <w:r>
        <w:rPr>
          <w:rFonts w:hint="eastAsia" w:ascii="仿宋_GB2312" w:hAnsi="仿宋_GB2312" w:eastAsia="仿宋_GB2312" w:cs="仿宋_GB2312"/>
          <w:sz w:val="24"/>
          <w:lang w:eastAsia="zh-CN"/>
        </w:rPr>
        <w:t>人的义务、违约责任、支付、合同生效、变更、暂停、解除与终止、争议解决、其他</w:t>
      </w:r>
      <w:r>
        <w:rPr>
          <w:rFonts w:hint="eastAsia" w:ascii="仿宋_GB2312" w:hAnsi="仿宋_GB2312" w:eastAsia="仿宋_GB2312" w:cs="仿宋_GB2312"/>
          <w:sz w:val="24"/>
        </w:rPr>
        <w:t>。前述条款安排既考虑了现行法律法规对工程建设的有关要求，也考虑了建设工程</w:t>
      </w:r>
      <w:r>
        <w:rPr>
          <w:rFonts w:hint="eastAsia" w:ascii="仿宋_GB2312" w:hAnsi="仿宋_GB2312" w:eastAsia="仿宋_GB2312" w:cs="仿宋_GB2312"/>
          <w:sz w:val="24"/>
          <w:lang w:eastAsia="zh-CN"/>
        </w:rPr>
        <w:t>监理</w:t>
      </w:r>
      <w:r>
        <w:rPr>
          <w:rFonts w:hint="eastAsia" w:ascii="仿宋_GB2312" w:hAnsi="仿宋_GB2312" w:eastAsia="仿宋_GB2312" w:cs="仿宋_GB2312"/>
          <w:sz w:val="24"/>
        </w:rPr>
        <w:t>的特殊需要。</w:t>
      </w:r>
    </w:p>
    <w:p w14:paraId="29E2C3C6">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（三）专用</w:t>
      </w:r>
      <w:r>
        <w:rPr>
          <w:rFonts w:hint="eastAsia" w:ascii="仿宋_GB2312" w:hAnsi="仿宋_GB2312" w:eastAsia="仿宋_GB2312" w:cs="仿宋_GB2312"/>
          <w:sz w:val="24"/>
          <w:lang w:val="en-US" w:eastAsia="zh-CN"/>
        </w:rPr>
        <w:t>条件</w:t>
      </w:r>
    </w:p>
    <w:p w14:paraId="137509C4">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是对通用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的细化、完善、补充、修改或另行约定的条款。合同当事人可以根据不同建设工程的特点及具体情况，通过双方的谈判、协商对相应的专用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进行修改补充。在使用专用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时，应注意以下事项：</w:t>
      </w:r>
    </w:p>
    <w:p w14:paraId="2A62E1F1">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的编号应与相应的通用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的编号一致；</w:t>
      </w:r>
    </w:p>
    <w:p w14:paraId="14004A77">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2.可以通过对专用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的修改，满足具体建设工程的特殊要求，避免直接修改通用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w:t>
      </w:r>
    </w:p>
    <w:p w14:paraId="1A5A1ECC">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3.在专用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中有横线处的地方，可针对相应的通用</w:t>
      </w:r>
      <w:r>
        <w:rPr>
          <w:rFonts w:hint="eastAsia" w:ascii="仿宋_GB2312" w:hAnsi="仿宋_GB2312" w:eastAsia="仿宋_GB2312" w:cs="仿宋_GB2312"/>
          <w:sz w:val="24"/>
          <w:lang w:val="en-US" w:eastAsia="zh-CN"/>
        </w:rPr>
        <w:t>条件</w:t>
      </w:r>
      <w:r>
        <w:rPr>
          <w:rFonts w:hint="eastAsia" w:ascii="仿宋_GB2312" w:hAnsi="仿宋_GB2312" w:eastAsia="仿宋_GB2312" w:cs="仿宋_GB2312"/>
          <w:sz w:val="24"/>
        </w:rPr>
        <w:t>进行细化、完善、补充、修改或另行约定；如无细化、完善、补充、修改或另行约定，则填写“无”或划“/”。</w:t>
      </w:r>
    </w:p>
    <w:p w14:paraId="0F0352FB">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二、《示范文本》的性质和适用范围</w:t>
      </w:r>
    </w:p>
    <w:p w14:paraId="66F183ED">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《示范文本》为非强制性使用文本。《示范文本》适用于</w:t>
      </w:r>
      <w:r>
        <w:rPr>
          <w:rFonts w:hint="eastAsia" w:ascii="仿宋_GB2312" w:hAnsi="仿宋_GB2312" w:eastAsia="仿宋_GB2312" w:cs="仿宋_GB2312"/>
          <w:sz w:val="24"/>
          <w:lang w:val="en-US" w:eastAsia="zh-CN"/>
        </w:rPr>
        <w:t>湖北省行政区域内各级住房城乡建设主管部门监管范围使用财政资金的</w:t>
      </w:r>
      <w:r>
        <w:rPr>
          <w:rFonts w:hint="eastAsia" w:ascii="仿宋_GB2312" w:hAnsi="仿宋_GB2312" w:eastAsia="仿宋_GB2312" w:cs="仿宋_GB2312"/>
          <w:sz w:val="24"/>
        </w:rPr>
        <w:t>房屋建筑和市政基础设施工程的</w:t>
      </w:r>
      <w:r>
        <w:rPr>
          <w:rFonts w:hint="eastAsia" w:ascii="仿宋_GB2312" w:hAnsi="仿宋_GB2312" w:eastAsia="仿宋_GB2312" w:cs="仿宋_GB2312"/>
          <w:sz w:val="24"/>
          <w:lang w:eastAsia="zh-CN"/>
        </w:rPr>
        <w:t>监理</w:t>
      </w:r>
      <w:r>
        <w:rPr>
          <w:rFonts w:hint="eastAsia" w:ascii="仿宋_GB2312" w:hAnsi="仿宋_GB2312" w:eastAsia="仿宋_GB2312" w:cs="仿宋_GB2312"/>
          <w:sz w:val="24"/>
        </w:rPr>
        <w:t>承发包活动,发承包人可结合建设工程具体情况，根据《示范文本》订立合同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约定双方具体的权利义务，并按照法律法规规定和合同约定享有权利，履行义务，承担责任。</w:t>
      </w:r>
    </w:p>
    <w:p w14:paraId="5093F569">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双方当事人应当结合具体情况选定合同文本的选择性条款。“□”后为待选内容，以划“√”方式选定；划线处应当以文字形式填写完整，对于实际情况未发生或未作约定的，请在划线处打“/”，以示删除或不适用。</w:t>
      </w:r>
    </w:p>
    <w:p w14:paraId="30D6C297">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《示范文本》内容与相关法律法规规章和规范性文件不一致的，以相关法律法规规章和规范性文件规定为准。</w:t>
      </w:r>
    </w:p>
    <w:p w14:paraId="7C4F1F1D">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contextualSpacing/>
        <w:textAlignment w:val="auto"/>
        <w:rPr>
          <w:rFonts w:hint="eastAsia" w:ascii="仿宋_GB2312" w:hAnsi="仿宋_GB2312" w:eastAsia="仿宋_GB2312" w:cs="仿宋_GB2312"/>
          <w:sz w:val="24"/>
        </w:rPr>
      </w:pPr>
    </w:p>
    <w:p w14:paraId="617DAAE4">
      <w:pPr>
        <w:keepNext w:val="0"/>
        <w:keepLines w:val="0"/>
        <w:pageBreakBefore w:val="0"/>
        <w:wordWrap/>
        <w:overflowPunct/>
        <w:topLinePunct w:val="0"/>
        <w:bidi w:val="0"/>
        <w:adjustRightInd w:val="0"/>
        <w:snapToGrid w:val="0"/>
        <w:spacing w:line="600" w:lineRule="exact"/>
        <w:ind w:left="0" w:leftChars="0" w:firstLine="480" w:firstLineChars="200"/>
        <w:contextualSpacing/>
        <w:jc w:val="left"/>
        <w:outlineLvl w:val="9"/>
        <w:rPr>
          <w:rFonts w:hint="eastAsia" w:ascii="仿宋_GB2312" w:hAnsi="仿宋_GB2312" w:eastAsia="仿宋_GB2312" w:cs="仿宋_GB2312"/>
          <w:sz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BD078C">
      <w:pPr>
        <w:adjustRightInd w:val="0"/>
        <w:snapToGrid w:val="0"/>
        <w:spacing w:line="360" w:lineRule="auto"/>
        <w:contextualSpacing/>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湖北省</w:t>
      </w:r>
      <w:r>
        <w:rPr>
          <w:rFonts w:hint="eastAsia" w:ascii="仿宋_GB2312" w:hAnsi="仿宋_GB2312" w:eastAsia="仿宋_GB2312" w:cs="仿宋_GB2312"/>
          <w:b/>
          <w:bCs/>
          <w:sz w:val="44"/>
          <w:szCs w:val="44"/>
        </w:rPr>
        <w:t>建设工程委托监理合同</w:t>
      </w:r>
    </w:p>
    <w:p w14:paraId="589C88EB">
      <w:pPr>
        <w:adjustRightInd w:val="0"/>
        <w:snapToGrid w:val="0"/>
        <w:spacing w:line="360" w:lineRule="auto"/>
        <w:ind w:firstLine="325" w:firstLineChars="250"/>
        <w:contextualSpacing/>
        <w:rPr>
          <w:rFonts w:hint="eastAsia" w:ascii="仿宋_GB2312" w:hAnsi="仿宋_GB2312" w:eastAsia="仿宋_GB2312" w:cs="仿宋_GB2312"/>
          <w:sz w:val="13"/>
          <w:szCs w:val="13"/>
        </w:rPr>
      </w:pPr>
    </w:p>
    <w:p w14:paraId="1EA54CE5">
      <w:pPr>
        <w:snapToGrid w:val="0"/>
        <w:spacing w:line="360" w:lineRule="auto"/>
        <w:ind w:firstLine="2"/>
        <w:contextualSpacing/>
        <w:rPr>
          <w:rFonts w:hint="eastAsia" w:ascii="仿宋_GB2312" w:hAnsi="仿宋_GB2312" w:eastAsia="仿宋_GB2312" w:cs="仿宋_GB2312"/>
          <w:b/>
          <w:bCs/>
          <w:sz w:val="24"/>
          <w:szCs w:val="20"/>
          <w:u w:val="single"/>
        </w:rPr>
      </w:pPr>
      <w:r>
        <w:rPr>
          <w:rFonts w:hint="eastAsia" w:ascii="仿宋_GB2312" w:hAnsi="仿宋_GB2312" w:eastAsia="仿宋_GB2312" w:cs="仿宋_GB2312"/>
          <w:b/>
          <w:bCs/>
          <w:sz w:val="24"/>
          <w:szCs w:val="20"/>
        </w:rPr>
        <w:t>发包人：</w:t>
      </w:r>
      <w:r>
        <w:rPr>
          <w:rFonts w:hint="eastAsia" w:ascii="仿宋_GB2312" w:hAnsi="仿宋_GB2312" w:eastAsia="仿宋_GB2312" w:cs="仿宋_GB2312"/>
          <w:b/>
          <w:bCs/>
          <w:sz w:val="24"/>
          <w:szCs w:val="20"/>
          <w:u w:val="single"/>
        </w:rPr>
        <w:t xml:space="preserve">                                                                </w:t>
      </w:r>
    </w:p>
    <w:p w14:paraId="60E554A8">
      <w:pPr>
        <w:snapToGrid w:val="0"/>
        <w:spacing w:line="360" w:lineRule="auto"/>
        <w:contextualSpacing/>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统一社会信用代码：</w:t>
      </w:r>
      <w:r>
        <w:rPr>
          <w:rFonts w:hint="eastAsia" w:ascii="仿宋_GB2312" w:hAnsi="仿宋_GB2312" w:eastAsia="仿宋_GB2312" w:cs="仿宋_GB2312"/>
          <w:sz w:val="24"/>
          <w:szCs w:val="20"/>
          <w:u w:val="single"/>
        </w:rPr>
        <w:t xml:space="preserve">                                                    </w:t>
      </w:r>
    </w:p>
    <w:p w14:paraId="2502ABAF">
      <w:pPr>
        <w:snapToGrid w:val="0"/>
        <w:spacing w:line="360" w:lineRule="auto"/>
        <w:contextualSpacing/>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法定代表人：</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 xml:space="preserve"> </w:t>
      </w:r>
    </w:p>
    <w:p w14:paraId="169AB24F">
      <w:pPr>
        <w:snapToGrid w:val="0"/>
        <w:spacing w:line="360" w:lineRule="auto"/>
        <w:contextualSpacing/>
        <w:rPr>
          <w:rFonts w:hint="eastAsia" w:ascii="仿宋_GB2312" w:hAnsi="仿宋_GB2312" w:eastAsia="仿宋_GB2312" w:cs="仿宋_GB2312"/>
          <w:spacing w:val="-1"/>
          <w:sz w:val="24"/>
          <w:u w:val="single"/>
        </w:rPr>
      </w:pPr>
      <w:r>
        <w:rPr>
          <w:rFonts w:hint="eastAsia" w:ascii="仿宋_GB2312" w:hAnsi="仿宋_GB2312" w:eastAsia="仿宋_GB2312" w:cs="仿宋_GB2312"/>
          <w:sz w:val="24"/>
          <w:szCs w:val="20"/>
        </w:rPr>
        <w:t>住所：</w:t>
      </w:r>
      <w:r>
        <w:rPr>
          <w:rFonts w:hint="eastAsia" w:ascii="仿宋_GB2312" w:hAnsi="仿宋_GB2312" w:eastAsia="仿宋_GB2312" w:cs="仿宋_GB2312"/>
          <w:spacing w:val="-2"/>
          <w:sz w:val="24"/>
          <w:u w:val="single"/>
        </w:rPr>
        <w:t xml:space="preserve">            </w:t>
      </w:r>
      <w:r>
        <w:rPr>
          <w:rFonts w:hint="eastAsia" w:ascii="仿宋_GB2312" w:hAnsi="仿宋_GB2312" w:eastAsia="仿宋_GB2312" w:cs="仿宋_GB2312"/>
          <w:spacing w:val="-1"/>
          <w:sz w:val="24"/>
          <w:u w:val="single"/>
        </w:rPr>
        <w:t xml:space="preserve">                                                     </w:t>
      </w:r>
    </w:p>
    <w:p w14:paraId="6FEAA870">
      <w:pPr>
        <w:snapToGrid w:val="0"/>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szCs w:val="20"/>
        </w:rPr>
        <w:t>邮政编码</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3D98C5E0">
      <w:pPr>
        <w:snapToGrid w:val="0"/>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rPr>
        <w:t>开户银行：</w:t>
      </w:r>
      <w:r>
        <w:rPr>
          <w:rFonts w:hint="eastAsia" w:ascii="仿宋_GB2312" w:hAnsi="仿宋_GB2312" w:eastAsia="仿宋_GB2312" w:cs="仿宋_GB2312"/>
          <w:sz w:val="24"/>
          <w:u w:val="single"/>
        </w:rPr>
        <w:t xml:space="preserve">                                                            </w:t>
      </w:r>
    </w:p>
    <w:p w14:paraId="6AFFCA87">
      <w:pPr>
        <w:snapToGrid w:val="0"/>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rPr>
        <w:t>账号：</w:t>
      </w:r>
      <w:r>
        <w:rPr>
          <w:rFonts w:hint="eastAsia" w:ascii="仿宋_GB2312" w:hAnsi="仿宋_GB2312" w:eastAsia="仿宋_GB2312" w:cs="仿宋_GB2312"/>
          <w:sz w:val="24"/>
          <w:u w:val="single"/>
        </w:rPr>
        <w:t xml:space="preserve">                                                                </w:t>
      </w:r>
    </w:p>
    <w:p w14:paraId="260E3A0C">
      <w:pPr>
        <w:snapToGrid w:val="0"/>
        <w:spacing w:line="360" w:lineRule="auto"/>
        <w:contextualSpacing/>
        <w:rPr>
          <w:rFonts w:hint="eastAsia"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传真：</w:t>
      </w:r>
      <w:r>
        <w:rPr>
          <w:rFonts w:hint="eastAsia" w:ascii="仿宋_GB2312" w:hAnsi="仿宋_GB2312" w:eastAsia="仿宋_GB2312" w:cs="仿宋_GB2312"/>
          <w:sz w:val="24"/>
          <w:u w:val="single"/>
        </w:rPr>
        <w:t xml:space="preserve">             </w:t>
      </w:r>
    </w:p>
    <w:p w14:paraId="363BD0FB">
      <w:pPr>
        <w:snapToGrid w:val="0"/>
        <w:spacing w:line="360" w:lineRule="auto"/>
        <w:contextualSpacing/>
        <w:rPr>
          <w:rFonts w:hint="eastAsia" w:ascii="仿宋_GB2312" w:hAnsi="仿宋_GB2312" w:eastAsia="仿宋_GB2312" w:cs="仿宋_GB2312"/>
          <w:spacing w:val="-2"/>
          <w:sz w:val="24"/>
        </w:rPr>
      </w:pPr>
      <w:r>
        <w:rPr>
          <w:rFonts w:hint="eastAsia" w:ascii="仿宋_GB2312" w:hAnsi="仿宋_GB2312" w:eastAsia="仿宋_GB2312" w:cs="仿宋_GB2312"/>
          <w:sz w:val="24"/>
        </w:rPr>
        <w:t>电子邮箱：</w:t>
      </w:r>
      <w:r>
        <w:rPr>
          <w:rFonts w:hint="eastAsia" w:ascii="仿宋_GB2312" w:hAnsi="仿宋_GB2312" w:eastAsia="仿宋_GB2312" w:cs="仿宋_GB2312"/>
          <w:sz w:val="24"/>
          <w:u w:val="single"/>
        </w:rPr>
        <w:t xml:space="preserve">                                                            </w:t>
      </w:r>
    </w:p>
    <w:p w14:paraId="79349785">
      <w:pPr>
        <w:snapToGrid w:val="0"/>
        <w:spacing w:line="360" w:lineRule="auto"/>
        <w:ind w:firstLine="2"/>
        <w:contextualSpacing/>
        <w:rPr>
          <w:rFonts w:hint="eastAsia" w:ascii="仿宋_GB2312" w:hAnsi="仿宋_GB2312" w:eastAsia="仿宋_GB2312" w:cs="仿宋_GB2312"/>
          <w:spacing w:val="-2"/>
          <w:sz w:val="24"/>
        </w:rPr>
      </w:pPr>
    </w:p>
    <w:p w14:paraId="0F0130D8">
      <w:pPr>
        <w:snapToGrid w:val="0"/>
        <w:spacing w:line="360" w:lineRule="auto"/>
        <w:ind w:firstLine="2"/>
        <w:contextualSpacing/>
        <w:rPr>
          <w:rFonts w:hint="eastAsia" w:ascii="仿宋_GB2312" w:hAnsi="仿宋_GB2312" w:eastAsia="仿宋_GB2312" w:cs="仿宋_GB2312"/>
          <w:sz w:val="24"/>
          <w:u w:val="single"/>
        </w:rPr>
      </w:pPr>
      <w:r>
        <w:rPr>
          <w:rFonts w:hint="eastAsia" w:ascii="仿宋_GB2312" w:hAnsi="仿宋_GB2312" w:eastAsia="仿宋_GB2312" w:cs="仿宋_GB2312"/>
          <w:b/>
          <w:bCs/>
          <w:sz w:val="24"/>
          <w:szCs w:val="20"/>
        </w:rPr>
        <w:t>监理人：</w:t>
      </w:r>
      <w:r>
        <w:rPr>
          <w:rFonts w:hint="eastAsia" w:ascii="仿宋_GB2312" w:hAnsi="仿宋_GB2312" w:eastAsia="仿宋_GB2312" w:cs="仿宋_GB2312"/>
          <w:b/>
          <w:bCs/>
          <w:sz w:val="24"/>
          <w:u w:val="single"/>
        </w:rPr>
        <w:t xml:space="preserve">                                                                  </w:t>
      </w:r>
    </w:p>
    <w:p w14:paraId="697566DB">
      <w:pPr>
        <w:snapToGrid w:val="0"/>
        <w:spacing w:line="360" w:lineRule="auto"/>
        <w:contextualSpacing/>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统一社会信用代码：</w:t>
      </w:r>
      <w:r>
        <w:rPr>
          <w:rFonts w:hint="eastAsia" w:ascii="仿宋_GB2312" w:hAnsi="仿宋_GB2312" w:eastAsia="仿宋_GB2312" w:cs="仿宋_GB2312"/>
          <w:sz w:val="24"/>
          <w:szCs w:val="20"/>
          <w:u w:val="single"/>
        </w:rPr>
        <w:t xml:space="preserve">                                                     </w:t>
      </w:r>
    </w:p>
    <w:p w14:paraId="29257785">
      <w:pPr>
        <w:snapToGrid w:val="0"/>
        <w:spacing w:line="360" w:lineRule="auto"/>
        <w:contextualSpacing/>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法定代表人：</w:t>
      </w:r>
      <w:r>
        <w:rPr>
          <w:rFonts w:hint="eastAsia" w:ascii="仿宋_GB2312" w:hAnsi="仿宋_GB2312" w:eastAsia="仿宋_GB2312" w:cs="仿宋_GB2312"/>
          <w:sz w:val="24"/>
          <w:szCs w:val="20"/>
          <w:u w:val="single"/>
        </w:rPr>
        <w:t xml:space="preserve">                                                           </w:t>
      </w:r>
    </w:p>
    <w:p w14:paraId="5AD6B603">
      <w:pPr>
        <w:snapToGrid w:val="0"/>
        <w:spacing w:line="360" w:lineRule="auto"/>
        <w:contextualSpacing/>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资质证书名称：</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资质证书编号：</w:t>
      </w:r>
      <w:r>
        <w:rPr>
          <w:rFonts w:hint="eastAsia" w:ascii="仿宋_GB2312" w:hAnsi="仿宋_GB2312" w:eastAsia="仿宋_GB2312" w:cs="仿宋_GB2312"/>
          <w:sz w:val="24"/>
          <w:szCs w:val="20"/>
          <w:u w:val="single"/>
        </w:rPr>
        <w:t xml:space="preserve">                      </w:t>
      </w:r>
    </w:p>
    <w:p w14:paraId="7A37B1FF">
      <w:pPr>
        <w:snapToGrid w:val="0"/>
        <w:spacing w:line="360" w:lineRule="auto"/>
        <w:contextualSpacing/>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住所：</w:t>
      </w:r>
      <w:r>
        <w:rPr>
          <w:rFonts w:hint="eastAsia" w:ascii="仿宋_GB2312" w:hAnsi="仿宋_GB2312" w:eastAsia="仿宋_GB2312" w:cs="仿宋_GB2312"/>
          <w:sz w:val="24"/>
          <w:szCs w:val="20"/>
          <w:u w:val="single"/>
        </w:rPr>
        <w:t xml:space="preserve">                                                                 </w:t>
      </w:r>
    </w:p>
    <w:p w14:paraId="7118E850">
      <w:pPr>
        <w:snapToGrid w:val="0"/>
        <w:spacing w:line="360" w:lineRule="auto"/>
        <w:contextualSpacing/>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总监理工程师姓名：</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rPr>
        <w:t xml:space="preserve">                        </w:t>
      </w:r>
    </w:p>
    <w:p w14:paraId="057D8354">
      <w:pPr>
        <w:snapToGrid w:val="0"/>
        <w:spacing w:line="360" w:lineRule="auto"/>
        <w:contextualSpacing/>
        <w:rPr>
          <w:rFonts w:hint="eastAsia" w:ascii="仿宋_GB2312" w:hAnsi="仿宋_GB2312" w:eastAsia="仿宋_GB2312" w:cs="仿宋_GB2312"/>
          <w:spacing w:val="-6"/>
          <w:sz w:val="24"/>
          <w:u w:val="single"/>
        </w:rPr>
      </w:pPr>
      <w:r>
        <w:rPr>
          <w:rFonts w:hint="eastAsia" w:ascii="仿宋_GB2312" w:hAnsi="仿宋_GB2312" w:eastAsia="仿宋_GB2312" w:cs="仿宋_GB2312"/>
          <w:sz w:val="24"/>
          <w:szCs w:val="20"/>
        </w:rPr>
        <w:t>总监理工程师注册证书编号：</w:t>
      </w:r>
      <w:r>
        <w:rPr>
          <w:rFonts w:hint="eastAsia" w:ascii="仿宋_GB2312" w:hAnsi="仿宋_GB2312" w:eastAsia="仿宋_GB2312" w:cs="仿宋_GB2312"/>
          <w:spacing w:val="-6"/>
          <w:sz w:val="24"/>
          <w:u w:val="single"/>
        </w:rPr>
        <w:t xml:space="preserve">                                                  </w:t>
      </w:r>
    </w:p>
    <w:p w14:paraId="61F08290">
      <w:pPr>
        <w:snapToGrid w:val="0"/>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szCs w:val="20"/>
        </w:rPr>
        <w:t>邮政编码</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5A68C7A7">
      <w:pPr>
        <w:snapToGrid w:val="0"/>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rPr>
        <w:t>开户银行：</w:t>
      </w:r>
      <w:r>
        <w:rPr>
          <w:rFonts w:hint="eastAsia" w:ascii="仿宋_GB2312" w:hAnsi="仿宋_GB2312" w:eastAsia="仿宋_GB2312" w:cs="仿宋_GB2312"/>
          <w:sz w:val="24"/>
          <w:u w:val="single"/>
        </w:rPr>
        <w:t xml:space="preserve">                                                             </w:t>
      </w:r>
    </w:p>
    <w:p w14:paraId="4EE3E51A">
      <w:pPr>
        <w:snapToGrid w:val="0"/>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rPr>
        <w:t>账号：</w:t>
      </w:r>
      <w:r>
        <w:rPr>
          <w:rFonts w:hint="eastAsia" w:ascii="仿宋_GB2312" w:hAnsi="仿宋_GB2312" w:eastAsia="仿宋_GB2312" w:cs="仿宋_GB2312"/>
          <w:sz w:val="24"/>
          <w:u w:val="single"/>
        </w:rPr>
        <w:t xml:space="preserve">                                                                 </w:t>
      </w:r>
    </w:p>
    <w:p w14:paraId="5414AF8C">
      <w:pPr>
        <w:snapToGrid w:val="0"/>
        <w:spacing w:line="360" w:lineRule="auto"/>
        <w:contextualSpacing/>
        <w:rPr>
          <w:rFonts w:hint="eastAsia" w:ascii="仿宋_GB2312" w:hAnsi="仿宋_GB2312" w:eastAsia="仿宋_GB2312" w:cs="仿宋_GB2312"/>
          <w:sz w:val="24"/>
          <w:u w:val="single"/>
        </w:rPr>
      </w:pPr>
      <w:r>
        <w:rPr>
          <w:rFonts w:hint="eastAsia" w:ascii="仿宋_GB2312" w:hAnsi="仿宋_GB2312" w:eastAsia="仿宋_GB2312" w:cs="仿宋_GB2312"/>
          <w:sz w:val="24"/>
        </w:rPr>
        <w:t>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传真：</w:t>
      </w:r>
      <w:r>
        <w:rPr>
          <w:rFonts w:hint="eastAsia" w:ascii="仿宋_GB2312" w:hAnsi="仿宋_GB2312" w:eastAsia="仿宋_GB2312" w:cs="仿宋_GB2312"/>
          <w:sz w:val="24"/>
          <w:u w:val="single"/>
        </w:rPr>
        <w:t xml:space="preserve">                   </w:t>
      </w:r>
    </w:p>
    <w:p w14:paraId="2C7BDD2B">
      <w:pPr>
        <w:snapToGrid w:val="0"/>
        <w:spacing w:line="360" w:lineRule="auto"/>
        <w:contextualSpacing/>
        <w:rPr>
          <w:rFonts w:hint="eastAsia" w:ascii="仿宋_GB2312" w:hAnsi="仿宋_GB2312" w:eastAsia="仿宋_GB2312" w:cs="仿宋_GB2312"/>
          <w:spacing w:val="-2"/>
          <w:sz w:val="24"/>
        </w:rPr>
      </w:pPr>
      <w:r>
        <w:rPr>
          <w:rFonts w:hint="eastAsia" w:ascii="仿宋_GB2312" w:hAnsi="仿宋_GB2312" w:eastAsia="仿宋_GB2312" w:cs="仿宋_GB2312"/>
          <w:sz w:val="24"/>
        </w:rPr>
        <w:t>电子邮箱：</w:t>
      </w:r>
      <w:r>
        <w:rPr>
          <w:rFonts w:hint="eastAsia" w:ascii="仿宋_GB2312" w:hAnsi="仿宋_GB2312" w:eastAsia="仿宋_GB2312" w:cs="仿宋_GB2312"/>
          <w:sz w:val="24"/>
          <w:u w:val="single"/>
        </w:rPr>
        <w:t xml:space="preserve">                                                             </w:t>
      </w:r>
    </w:p>
    <w:p w14:paraId="235C604E">
      <w:pPr>
        <w:snapToGrid w:val="0"/>
        <w:spacing w:line="360" w:lineRule="auto"/>
        <w:ind w:firstLine="480" w:firstLineChars="200"/>
        <w:contextualSpacing/>
        <w:rPr>
          <w:rFonts w:hint="eastAsia" w:ascii="仿宋_GB2312" w:hAnsi="仿宋_GB2312" w:eastAsia="仿宋_GB2312" w:cs="仿宋_GB2312"/>
          <w:sz w:val="24"/>
        </w:rPr>
      </w:pPr>
    </w:p>
    <w:p w14:paraId="25F596B6">
      <w:pPr>
        <w:adjustRightInd w:val="0"/>
        <w:snapToGrid w:val="0"/>
        <w:spacing w:line="360" w:lineRule="auto"/>
        <w:ind w:firstLine="480" w:firstLineChars="200"/>
        <w:contextualSpacing/>
        <w:rPr>
          <w:rFonts w:hint="eastAsia" w:ascii="仿宋_GB2312" w:hAnsi="仿宋_GB2312" w:eastAsia="仿宋_GB2312" w:cs="仿宋_GB2312"/>
          <w:sz w:val="24"/>
          <w:u w:val="single"/>
        </w:rPr>
      </w:pPr>
      <w:r>
        <w:rPr>
          <w:rFonts w:hint="eastAsia" w:ascii="仿宋_GB2312" w:hAnsi="仿宋_GB2312" w:eastAsia="仿宋_GB2312" w:cs="仿宋_GB2312"/>
          <w:sz w:val="24"/>
        </w:rPr>
        <w:t>根据《中华人民共和国民法典》《中华人民共和国建筑法》及其他有关法律、法规，遵循平等、自愿、公平和诚信原则，双方就下述工程委托监理与相关服务事项协商一致，订立本合同。</w:t>
      </w:r>
    </w:p>
    <w:p w14:paraId="7B0651F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643"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b/>
          <w:sz w:val="32"/>
          <w:szCs w:val="32"/>
        </w:rPr>
        <w:br w:type="page"/>
      </w:r>
    </w:p>
    <w:p w14:paraId="3D9FD342">
      <w:pPr>
        <w:pStyle w:val="22"/>
        <w:keepNext w:val="0"/>
        <w:keepLines w:val="0"/>
        <w:pageBreakBefore w:val="0"/>
        <w:widowControl/>
        <w:numPr>
          <w:ilvl w:val="0"/>
          <w:numId w:val="1"/>
        </w:numPr>
        <w:tabs>
          <w:tab w:val="left" w:pos="1626"/>
          <w:tab w:val="clear" w:pos="210"/>
        </w:tabs>
        <w:wordWrap/>
        <w:overflowPunct/>
        <w:topLinePunct w:val="0"/>
        <w:bidi w:val="0"/>
        <w:spacing w:before="0" w:after="0" w:line="600" w:lineRule="exact"/>
        <w:ind w:left="0" w:leftChars="0" w:firstLine="0" w:firstLineChars="0"/>
        <w:jc w:val="center"/>
        <w:outlineLvl w:val="0"/>
        <w:rPr>
          <w:rFonts w:hint="eastAsia" w:ascii="仿宋_GB2312" w:hAnsi="仿宋_GB2312" w:eastAsia="仿宋_GB2312" w:cs="仿宋_GB2312"/>
          <w:b/>
          <w:bCs/>
        </w:rPr>
      </w:pPr>
      <w:r>
        <w:rPr>
          <w:rFonts w:hint="eastAsia" w:ascii="仿宋_GB2312" w:hAnsi="仿宋_GB2312" w:eastAsia="仿宋_GB2312" w:cs="仿宋_GB2312"/>
          <w:b/>
          <w:bCs/>
        </w:rPr>
        <w:t>协议书</w:t>
      </w:r>
    </w:p>
    <w:p w14:paraId="3E1D2745">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工程概况</w:t>
      </w:r>
    </w:p>
    <w:p w14:paraId="1C2DF57E">
      <w:pPr>
        <w:pStyle w:val="12"/>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工程名称：</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14:paraId="64F5B026">
      <w:pPr>
        <w:pStyle w:val="12"/>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工程地点：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14:paraId="6D92281A">
      <w:pPr>
        <w:pStyle w:val="12"/>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工程规模：</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14:paraId="7388938D">
      <w:pPr>
        <w:pStyle w:val="12"/>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工程概算（估算）投资额或建筑安装工程费：</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 xml:space="preserve"> 工程估算投资额：</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万元</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大写</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 xml:space="preserve"> 工程概算投资额：</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万元</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大写</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 xml:space="preserve"> 建筑安装工程费：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万元</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大写</w:t>
      </w:r>
      <w:r>
        <w:rPr>
          <w:rFonts w:hint="eastAsia" w:ascii="仿宋_GB2312" w:hAnsi="仿宋_GB2312" w:eastAsia="仿宋_GB2312" w:cs="仿宋_GB2312"/>
          <w:color w:val="000000"/>
          <w:lang w:eastAsia="zh-CN"/>
        </w:rPr>
        <w:t>）</w:t>
      </w:r>
    </w:p>
    <w:p w14:paraId="3192F987">
      <w:pPr>
        <w:pStyle w:val="12"/>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资金来源：</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14:paraId="70CAF876">
      <w:pPr>
        <w:pStyle w:val="12"/>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建设工期或周期：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天</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（自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 xml:space="preserve">年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 xml:space="preserve">日至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 xml:space="preserve">年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日）</w:t>
      </w:r>
    </w:p>
    <w:p w14:paraId="1AC495CB">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词语限定</w:t>
      </w:r>
    </w:p>
    <w:p w14:paraId="0A7FE53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协议书中相关词语的含义与通用条件中的定义与解释相同。</w:t>
      </w:r>
    </w:p>
    <w:p w14:paraId="1C96D623">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组成本合同的文件</w:t>
      </w:r>
    </w:p>
    <w:p w14:paraId="056FDEDA">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本合同履行过程中双方以书面形式签署的补充协议和修正文件（含工程洽商记录、会议纪要、变更、现场签证等）；</w:t>
      </w:r>
    </w:p>
    <w:p w14:paraId="0786D53C">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协议书；</w:t>
      </w:r>
    </w:p>
    <w:p w14:paraId="4F1B7ADC">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中标通知书（适用于招标工程）或委托书（适用于非招标工程）；</w:t>
      </w:r>
    </w:p>
    <w:p w14:paraId="3C8416B5">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投标文件（适用于招标工程）或监理与相关服务建议书（适用于非招标工程）；</w:t>
      </w:r>
    </w:p>
    <w:p w14:paraId="2ADB4096">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专用条件；</w:t>
      </w:r>
    </w:p>
    <w:p w14:paraId="511E4BC4">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通用条件；</w:t>
      </w:r>
    </w:p>
    <w:p w14:paraId="2CE19E63">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附录（含相关服务范围、人员设备配置、廉政与安全生产协议等）；</w:t>
      </w:r>
    </w:p>
    <w:p w14:paraId="65279BFA">
      <w:pPr>
        <w:pStyle w:val="12"/>
        <w:keepNext w:val="0"/>
        <w:keepLines w:val="0"/>
        <w:pageBreakBefore w:val="0"/>
        <w:widowControl/>
        <w:numPr>
          <w:ilvl w:val="0"/>
          <w:numId w:val="4"/>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湖北省建设工程监理与相关服务收费参考标准及相关政策文件。</w:t>
      </w:r>
    </w:p>
    <w:p w14:paraId="2111EB8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上述文件互为补充和解释，同一类内容文件以最新签署的为准；文件之间如有矛盾或歧义，按本合同约定的解释顺序进行解释。</w:t>
      </w:r>
    </w:p>
    <w:p w14:paraId="21EE1D39">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监理与相关服务范围</w:t>
      </w:r>
    </w:p>
    <w:p w14:paraId="3C3B123F">
      <w:pPr>
        <w:pStyle w:val="12"/>
        <w:keepNext w:val="0"/>
        <w:keepLines w:val="0"/>
        <w:pageBreakBefore w:val="0"/>
        <w:widowControl/>
        <w:numPr>
          <w:ilvl w:val="0"/>
          <w:numId w:val="5"/>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监理与相关服务的工程范围：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14:paraId="7EF12FAB">
      <w:pPr>
        <w:pStyle w:val="12"/>
        <w:keepNext w:val="0"/>
        <w:keepLines w:val="0"/>
        <w:pageBreakBefore w:val="0"/>
        <w:widowControl/>
        <w:numPr>
          <w:ilvl w:val="0"/>
          <w:numId w:val="5"/>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监理与相关服务内容：</w:t>
      </w:r>
    </w:p>
    <w:p w14:paraId="4923C38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2.1监理内容：</w:t>
      </w:r>
    </w:p>
    <w:p w14:paraId="1A7956B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2.1.1监理人根据法律法规、工程建设标准、勘察设计文件及合同约定，在施工阶段对建设工程质量、进度、造价进行控制，对合同、信息进行管理，对工程建设相关方的关系进行协调，并履行法定的及合同约定的建设工程安全生产管理职责。</w:t>
      </w:r>
    </w:p>
    <w:p w14:paraId="06D9F95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具体监理内容包括：</w:t>
      </w:r>
    </w:p>
    <w:p w14:paraId="25C9F0D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（1）编制监理规划及监理实施细则。参加由发包人主持的图纸会审和设计交底会议、工地会议。主持监理例会，主持或参加专题会议。</w:t>
      </w:r>
    </w:p>
    <w:p w14:paraId="0E1EE68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（2）审查施工组织设计。审查施工进度计划。签发开工令、工程暂停令和复工令。检查施工承包人安全生产管理制度及组织机构和人员资格、人员配备情况、试验室情况。审核施工分包人资质条件。</w:t>
      </w:r>
    </w:p>
    <w:p w14:paraId="57E6D59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检查施工承包人工程质量。审查材料、构配件、设备质量证明文件，并按规定对工程材料进行抽检。审查新材料、新工艺、新技术、新设备的论证材料及验收标准。查验施工测量放线成果。发现工程质量、施工安全存在事故隐患的，要求施工承包人整改并报发包人。验收隐蔽工程、分部分项工程。</w:t>
      </w:r>
    </w:p>
    <w:p w14:paraId="2CC014D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审核施工承包人提交的工程款支付申请，签发或出具工程款支付证书，并报发包人审核、批准。审查施工承包人提交的工程变更申请，协调处理施工进度调整、费用索赔、合同争议等事项。审查施工承包人提交的竣工结算申请并报发包人。</w:t>
      </w:r>
    </w:p>
    <w:p w14:paraId="3FE7812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（5）审查施工承包人提交的竣工验收申请，编写工程质量评估报告；参加工程竣工验收，签署竣工验收意见；编制、整理工程监理归档文件并报发包人。</w:t>
      </w:r>
    </w:p>
    <w:p w14:paraId="20FF026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（6）根据法律、法规、规范、规程及合同约定的其他委托事项。</w:t>
      </w:r>
    </w:p>
    <w:p w14:paraId="0A2F607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2.1.2在缺陷责任期内定期回访，调查和确认缺陷原因及责任，检查缺陷修复质量。</w:t>
      </w:r>
    </w:p>
    <w:p w14:paraId="5D6E8AA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2.1.3其他内容：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14:paraId="14F3E07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2.2相关服务内容：</w:t>
      </w:r>
    </w:p>
    <w:p w14:paraId="42BB7A4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 xml:space="preserve"> 勘察阶段：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14:paraId="21B2D8D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设计阶段：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14:paraId="6541215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sz w:val="24"/>
          <w:u w:val="single"/>
        </w:rPr>
      </w:pPr>
      <w:r>
        <w:rPr>
          <w:rFonts w:hint="eastAsia" w:ascii="仿宋_GB2312" w:hAnsi="仿宋_GB2312" w:eastAsia="仿宋_GB2312" w:cs="仿宋_GB2312"/>
          <w:color w:val="000000"/>
        </w:rPr>
        <w:t xml:space="preserve">□ 工程保修期阶段：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14:paraId="0D8D94FA">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监理与相关服务依据</w:t>
      </w:r>
    </w:p>
    <w:p w14:paraId="2EFE196E">
      <w:pPr>
        <w:pStyle w:val="12"/>
        <w:keepNext w:val="0"/>
        <w:keepLines w:val="0"/>
        <w:pageBreakBefore w:val="0"/>
        <w:widowControl/>
        <w:numPr>
          <w:ilvl w:val="0"/>
          <w:numId w:val="6"/>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监理依据：</w:t>
      </w:r>
    </w:p>
    <w:p w14:paraId="2CBB1AF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（1）适用的法律、法规及部门规章；</w:t>
      </w:r>
    </w:p>
    <w:p w14:paraId="2CDBE83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（2）与工程有关的标准；</w:t>
      </w:r>
    </w:p>
    <w:p w14:paraId="68B8F83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（3）工程设计文件及其他有关文件；</w:t>
      </w:r>
    </w:p>
    <w:p w14:paraId="2C68EA8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（4）发包人与第三方签订的与实施工程有关的其他合同；</w:t>
      </w:r>
    </w:p>
    <w:p w14:paraId="051C057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（5）监理技术标准和要求（附件2）；</w:t>
      </w:r>
    </w:p>
    <w:p w14:paraId="307C16D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（6）国家及本市监理服务规范、规程。</w:t>
      </w:r>
    </w:p>
    <w:p w14:paraId="1B13272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双方可根据工程的行业特点，补充约定具体监理依据：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14:paraId="54CEC503">
      <w:pPr>
        <w:pStyle w:val="12"/>
        <w:keepNext w:val="0"/>
        <w:keepLines w:val="0"/>
        <w:pageBreakBefore w:val="0"/>
        <w:widowControl/>
        <w:numPr>
          <w:ilvl w:val="0"/>
          <w:numId w:val="6"/>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sz w:val="24"/>
          <w:u w:val="single"/>
        </w:rPr>
      </w:pPr>
      <w:r>
        <w:rPr>
          <w:rFonts w:hint="eastAsia" w:ascii="仿宋_GB2312" w:hAnsi="仿宋_GB2312" w:eastAsia="仿宋_GB2312" w:cs="仿宋_GB2312"/>
          <w:color w:val="000000"/>
        </w:rPr>
        <w:t xml:space="preserve">相关服务依据：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sz w:val="24"/>
          <w:u w:val="single"/>
        </w:rPr>
        <w:t xml:space="preserve"> </w:t>
      </w:r>
    </w:p>
    <w:p w14:paraId="6A640E76">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总监理工程师</w:t>
      </w:r>
    </w:p>
    <w:p w14:paraId="46CF432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总监理工程师姓名：  </w:t>
      </w:r>
      <w:r>
        <w:rPr>
          <w:rFonts w:hint="eastAsia" w:ascii="仿宋_GB2312" w:hAnsi="仿宋_GB2312" w:eastAsia="仿宋_GB2312" w:cs="仿宋_GB2312"/>
          <w:color w:val="000000"/>
          <w:u w:val="single"/>
        </w:rPr>
        <w:t xml:space="preserve">                                                 </w:t>
      </w:r>
    </w:p>
    <w:p w14:paraId="5183369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身份证号码：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14:paraId="3D1B3A0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注册号：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14:paraId="1A67089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执业印章编号：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p>
    <w:p w14:paraId="3D11B52B">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签约酬金</w:t>
      </w:r>
      <w:r>
        <w:rPr>
          <w:rFonts w:hint="eastAsia" w:ascii="仿宋_GB2312" w:hAnsi="仿宋_GB2312" w:eastAsia="仿宋_GB2312" w:cs="仿宋_GB2312"/>
          <w:b/>
          <w:bCs/>
          <w:sz w:val="28"/>
          <w:szCs w:val="36"/>
          <w:lang w:val="en-US" w:eastAsia="zh-CN"/>
        </w:rPr>
        <w:t xml:space="preserve"> </w:t>
      </w:r>
    </w:p>
    <w:p w14:paraId="464182E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签约酬金（大写）：</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p>
    <w:p w14:paraId="388DB8E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其中税金（大写）：</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r>
        <w:rPr>
          <w:rFonts w:hint="eastAsia" w:ascii="仿宋_GB2312" w:hAnsi="仿宋_GB2312" w:eastAsia="仿宋_GB2312" w:cs="仿宋_GB2312"/>
          <w:color w:val="000000"/>
        </w:rPr>
        <w:t xml:space="preserve">（¥ </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p>
    <w:p w14:paraId="115AEC5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包括：</w:t>
      </w:r>
    </w:p>
    <w:p w14:paraId="4583BDD1">
      <w:pPr>
        <w:pStyle w:val="12"/>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监理酬金：</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p>
    <w:p w14:paraId="716D898D">
      <w:pPr>
        <w:pStyle w:val="12"/>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kinsoku/>
        <w:wordWrap/>
        <w:overflowPunct/>
        <w:topLinePunct w:val="0"/>
        <w:autoSpaceDE/>
        <w:autoSpaceDN/>
        <w:bidi w:val="0"/>
        <w:adjustRightInd/>
        <w:snapToGrid/>
        <w:spacing w:after="0" w:line="600" w:lineRule="exact"/>
        <w:ind w:left="0" w:leftChars="0" w:right="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相关服务酬金：</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（1）勘察阶段服务酬金：</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（2）设计阶段服务酬金：</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（3）保修阶段服务酬金：</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（4）其他相关服务酬金：</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w:t>
      </w:r>
    </w:p>
    <w:p w14:paraId="0B79EC64">
      <w:pPr>
        <w:pStyle w:val="12"/>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创优奖励金额（约定条款）： </w:t>
      </w:r>
      <w:r>
        <w:rPr>
          <w:rFonts w:hint="eastAsia" w:ascii="仿宋_GB2312" w:hAnsi="仿宋_GB2312" w:eastAsia="仿宋_GB2312" w:cs="仿宋_GB2312"/>
          <w:strike w:val="0"/>
          <w:dstrike w:val="0"/>
          <w:sz w:val="24"/>
          <w:u w:val="single"/>
        </w:rPr>
        <w:t xml:space="preserve">          </w:t>
      </w:r>
      <w:r>
        <w:rPr>
          <w:rFonts w:hint="eastAsia" w:ascii="仿宋_GB2312" w:hAnsi="仿宋_GB2312" w:eastAsia="仿宋_GB2312" w:cs="仿宋_GB2312"/>
          <w:strike w:val="0"/>
          <w:dstrike w:val="0"/>
          <w:color w:val="000000"/>
          <w:u w:val="single"/>
        </w:rPr>
        <w:t xml:space="preserve"> </w:t>
      </w:r>
      <w:r>
        <w:rPr>
          <w:rFonts w:hint="eastAsia" w:ascii="仿宋_GB2312" w:hAnsi="仿宋_GB2312" w:eastAsia="仿宋_GB2312" w:cs="仿宋_GB2312"/>
          <w:color w:val="000000"/>
        </w:rPr>
        <w:t>元（按本合同专用条件约定执行）。</w:t>
      </w:r>
    </w:p>
    <w:p w14:paraId="7E285A6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酬金明细详见附录《监理与相关服务报价清单》。</w:t>
      </w:r>
    </w:p>
    <w:p w14:paraId="2786A510">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期限</w:t>
      </w:r>
    </w:p>
    <w:p w14:paraId="4122F1F8">
      <w:pPr>
        <w:pStyle w:val="12"/>
        <w:keepNext w:val="0"/>
        <w:keepLines w:val="0"/>
        <w:pageBreakBefore w:val="0"/>
        <w:widowControl/>
        <w:numPr>
          <w:ilvl w:val="0"/>
          <w:numId w:val="8"/>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施工阶段监理期限：</w:t>
      </w:r>
      <w:r>
        <w:rPr>
          <w:rFonts w:hint="eastAsia" w:ascii="仿宋_GB2312" w:hAnsi="仿宋_GB2312" w:eastAsia="仿宋_GB2312" w:cs="仿宋_GB2312"/>
          <w:sz w:val="24"/>
        </w:rPr>
        <w:t>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日止；</w:t>
      </w:r>
    </w:p>
    <w:p w14:paraId="78C90877">
      <w:pPr>
        <w:pStyle w:val="12"/>
        <w:keepNext w:val="0"/>
        <w:keepLines w:val="0"/>
        <w:pageBreakBefore w:val="0"/>
        <w:widowControl/>
        <w:numPr>
          <w:ilvl w:val="0"/>
          <w:numId w:val="8"/>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缺陷责任期服务期限：自工程通过竣工验收之日起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个月</w:t>
      </w:r>
      <w:r>
        <w:rPr>
          <w:rFonts w:hint="eastAsia" w:ascii="仿宋_GB2312" w:hAnsi="仿宋_GB2312" w:eastAsia="仿宋_GB2312" w:cs="仿宋_GB2312"/>
          <w:color w:val="000000"/>
        </w:rPr>
        <w:t>；</w:t>
      </w:r>
    </w:p>
    <w:p w14:paraId="2337D990">
      <w:pPr>
        <w:pStyle w:val="12"/>
        <w:keepNext w:val="0"/>
        <w:keepLines w:val="0"/>
        <w:pageBreakBefore w:val="0"/>
        <w:widowControl/>
        <w:numPr>
          <w:ilvl w:val="0"/>
          <w:numId w:val="8"/>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相关服务期限：</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（1）勘察阶段服务期限</w:t>
      </w:r>
      <w:r>
        <w:rPr>
          <w:rFonts w:hint="eastAsia" w:ascii="仿宋_GB2312" w:hAnsi="仿宋_GB2312" w:eastAsia="仿宋_GB2312" w:cs="仿宋_GB2312"/>
          <w:sz w:val="24"/>
        </w:rPr>
        <w:t>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日止</w:t>
      </w:r>
      <w:r>
        <w:rPr>
          <w:rFonts w:hint="eastAsia" w:ascii="仿宋_GB2312" w:hAnsi="仿宋_GB2312" w:eastAsia="仿宋_GB2312" w:cs="仿宋_GB2312"/>
          <w:color w:val="000000"/>
        </w:rPr>
        <w:t>；</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（2）设计阶段服务期限</w:t>
      </w:r>
      <w:r>
        <w:rPr>
          <w:rFonts w:hint="eastAsia" w:ascii="仿宋_GB2312" w:hAnsi="仿宋_GB2312" w:eastAsia="仿宋_GB2312" w:cs="仿宋_GB2312"/>
          <w:sz w:val="24"/>
        </w:rPr>
        <w:t>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日止</w:t>
      </w:r>
      <w:r>
        <w:rPr>
          <w:rFonts w:hint="eastAsia" w:ascii="仿宋_GB2312" w:hAnsi="仿宋_GB2312" w:eastAsia="仿宋_GB2312" w:cs="仿宋_GB2312"/>
          <w:color w:val="000000"/>
        </w:rPr>
        <w:t>；</w:t>
      </w:r>
      <w:r>
        <w:rPr>
          <w:rFonts w:hint="eastAsia" w:ascii="仿宋_GB2312" w:hAnsi="仿宋_GB2312" w:eastAsia="仿宋_GB2312" w:cs="仿宋_GB2312"/>
          <w:color w:val="000000"/>
        </w:rPr>
        <w:br w:type="textWrapping"/>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（3）其他相关服务期限</w:t>
      </w:r>
      <w:r>
        <w:rPr>
          <w:rFonts w:hint="eastAsia" w:ascii="仿宋_GB2312" w:hAnsi="仿宋_GB2312" w:eastAsia="仿宋_GB2312" w:cs="仿宋_GB2312"/>
          <w:sz w:val="24"/>
        </w:rPr>
        <w:t>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日止</w:t>
      </w:r>
      <w:r>
        <w:rPr>
          <w:rFonts w:hint="eastAsia" w:ascii="仿宋_GB2312" w:hAnsi="仿宋_GB2312" w:eastAsia="仿宋_GB2312" w:cs="仿宋_GB2312"/>
          <w:color w:val="000000"/>
        </w:rPr>
        <w:t>。</w:t>
      </w:r>
    </w:p>
    <w:p w14:paraId="323E420A">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双方承诺</w:t>
      </w:r>
    </w:p>
    <w:p w14:paraId="58F60556">
      <w:pPr>
        <w:pStyle w:val="12"/>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监理人向发包人承诺，按照本合同约定及法律法规、工程建设标准、勘察设计文件，独立、公正、科学地提供监理与相关服务，履行建设工程安全生产管理法定职责；</w:t>
      </w:r>
    </w:p>
    <w:p w14:paraId="6E29F3FA">
      <w:pPr>
        <w:pStyle w:val="12"/>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发包人向监理人承诺，按照本合同约定授予监理人必要权力，派遣相应人员，提供房屋、资料、设备，保障监理人依法履职，并按约定及时足额支付酬金。</w:t>
      </w:r>
    </w:p>
    <w:p w14:paraId="62B1E9A7">
      <w:pPr>
        <w:keepNext w:val="0"/>
        <w:keepLines w:val="0"/>
        <w:pageBreakBefore w:val="0"/>
        <w:widowControl/>
        <w:numPr>
          <w:ilvl w:val="0"/>
          <w:numId w:val="2"/>
        </w:numPr>
        <w:tabs>
          <w:tab w:val="left" w:pos="757"/>
        </w:tabs>
        <w:wordWrap/>
        <w:overflowPunct/>
        <w:topLinePunct w:val="0"/>
        <w:bidi w:val="0"/>
        <w:spacing w:before="0" w:beforeLines="0" w:after="0" w:afterLines="0" w:line="600" w:lineRule="exact"/>
        <w:ind w:left="0" w:leftChars="0" w:firstLine="562" w:firstLineChars="200"/>
        <w:jc w:val="left"/>
        <w:outlineLvl w:val="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合同订立</w:t>
      </w:r>
    </w:p>
    <w:p w14:paraId="674426B1">
      <w:pPr>
        <w:pStyle w:val="12"/>
        <w:keepNext w:val="0"/>
        <w:keepLines w:val="0"/>
        <w:pageBreakBefore w:val="0"/>
        <w:widowControl/>
        <w:numPr>
          <w:ilvl w:val="0"/>
          <w:numId w:val="10"/>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订立时间：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A068582">
      <w:pPr>
        <w:pStyle w:val="12"/>
        <w:keepNext w:val="0"/>
        <w:keepLines w:val="0"/>
        <w:pageBreakBefore w:val="0"/>
        <w:widowControl/>
        <w:numPr>
          <w:ilvl w:val="0"/>
          <w:numId w:val="10"/>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订立地点：</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p>
    <w:p w14:paraId="5E12A696">
      <w:pPr>
        <w:pStyle w:val="12"/>
        <w:keepNext w:val="0"/>
        <w:keepLines w:val="0"/>
        <w:pageBreakBefore w:val="0"/>
        <w:widowControl/>
        <w:numPr>
          <w:ilvl w:val="0"/>
          <w:numId w:val="10"/>
        </w:numPr>
        <w:pBdr>
          <w:top w:val="none" w:color="auto" w:sz="0" w:space="0"/>
          <w:left w:val="none" w:color="auto" w:sz="0" w:space="0"/>
          <w:bottom w:val="none" w:color="auto" w:sz="0" w:space="0"/>
          <w:right w:val="none" w:color="auto" w:sz="0" w:space="0"/>
        </w:pBdr>
        <w:tabs>
          <w:tab w:val="left" w:pos="482"/>
          <w:tab w:val="clear" w:pos="720"/>
        </w:tabs>
        <w:wordWrap/>
        <w:overflowPunct/>
        <w:topLinePunct w:val="0"/>
        <w:bidi w:val="0"/>
        <w:spacing w:after="0" w:line="600" w:lineRule="exact"/>
        <w:ind w:left="0" w:leftChars="0" w:right="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本合同一式</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份，具有同等法律效力，发包人执</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份，监理人执</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份，报工程所在地住房城乡建设主管部门备案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份。</w:t>
      </w:r>
    </w:p>
    <w:p w14:paraId="327AFA44">
      <w:pPr>
        <w:pStyle w:val="1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wordWrap/>
        <w:overflowPunct/>
        <w:topLinePunct w:val="0"/>
        <w:bidi w:val="0"/>
        <w:spacing w:after="0" w:line="600" w:lineRule="exact"/>
        <w:ind w:leftChars="200" w:right="0" w:rightChars="0"/>
        <w:jc w:val="left"/>
        <w:outlineLvl w:val="9"/>
        <w:rPr>
          <w:rFonts w:hint="eastAsia" w:ascii="仿宋_GB2312" w:hAnsi="仿宋_GB2312" w:eastAsia="仿宋_GB2312" w:cs="仿宋_GB2312"/>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F74CF7A">
      <w:pPr>
        <w:pStyle w:val="1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wordWrap/>
        <w:overflowPunct/>
        <w:topLinePunct w:val="0"/>
        <w:bidi w:val="0"/>
        <w:spacing w:after="0" w:line="600" w:lineRule="exact"/>
        <w:ind w:leftChars="200" w:right="0" w:rightChars="0"/>
        <w:jc w:val="left"/>
        <w:outlineLvl w:val="9"/>
        <w:rPr>
          <w:rFonts w:hint="eastAsia" w:ascii="仿宋_GB2312" w:hAnsi="仿宋_GB2312" w:eastAsia="仿宋_GB2312" w:cs="仿宋_GB2312"/>
          <w:color w:val="000000"/>
        </w:rPr>
      </w:pPr>
    </w:p>
    <w:p w14:paraId="2EA98E50">
      <w:pPr>
        <w:pStyle w:val="1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wordWrap/>
        <w:overflowPunct/>
        <w:topLinePunct w:val="0"/>
        <w:bidi w:val="0"/>
        <w:spacing w:after="0" w:line="600" w:lineRule="exact"/>
        <w:ind w:leftChars="200" w:right="0" w:rightChars="0"/>
        <w:jc w:val="left"/>
        <w:outlineLvl w:val="9"/>
        <w:rPr>
          <w:rFonts w:hint="eastAsia" w:ascii="仿宋_GB2312" w:hAnsi="仿宋_GB2312" w:eastAsia="仿宋_GB2312" w:cs="仿宋_GB2312"/>
          <w:color w:val="000000"/>
        </w:rPr>
      </w:pPr>
    </w:p>
    <w:p w14:paraId="17A49527">
      <w:pPr>
        <w:pStyle w:val="1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wordWrap/>
        <w:overflowPunct/>
        <w:topLinePunct w:val="0"/>
        <w:bidi w:val="0"/>
        <w:spacing w:after="0" w:line="600" w:lineRule="exact"/>
        <w:ind w:leftChars="200" w:right="0" w:rightChars="0"/>
        <w:jc w:val="left"/>
        <w:outlineLvl w:val="9"/>
        <w:rPr>
          <w:rFonts w:hint="eastAsia" w:ascii="仿宋_GB2312" w:hAnsi="仿宋_GB2312" w:eastAsia="仿宋_GB2312" w:cs="仿宋_GB2312"/>
          <w:color w:val="000000"/>
        </w:rPr>
      </w:pPr>
    </w:p>
    <w:p w14:paraId="026C97E8">
      <w:pPr>
        <w:pStyle w:val="1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wordWrap/>
        <w:overflowPunct/>
        <w:topLinePunct w:val="0"/>
        <w:bidi w:val="0"/>
        <w:spacing w:after="0" w:line="600" w:lineRule="exact"/>
        <w:ind w:leftChars="200" w:right="0" w:rightChars="0"/>
        <w:jc w:val="left"/>
        <w:outlineLvl w:val="9"/>
        <w:rPr>
          <w:rFonts w:hint="eastAsia" w:ascii="仿宋_GB2312" w:hAnsi="仿宋_GB2312" w:eastAsia="仿宋_GB2312" w:cs="仿宋_GB2312"/>
          <w:color w:val="000000"/>
        </w:rPr>
      </w:pPr>
    </w:p>
    <w:p w14:paraId="1A8A456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2" w:firstLineChars="200"/>
        <w:jc w:val="left"/>
        <w:outlineLvl w:val="9"/>
        <w:rPr>
          <w:rFonts w:hint="eastAsia" w:ascii="仿宋_GB2312" w:hAnsi="仿宋_GB2312" w:eastAsia="仿宋_GB2312" w:cs="仿宋_GB2312"/>
          <w:color w:val="000000"/>
        </w:rPr>
      </w:pPr>
      <w:r>
        <w:rPr>
          <w:rStyle w:val="19"/>
          <w:rFonts w:hint="eastAsia" w:ascii="仿宋_GB2312" w:hAnsi="仿宋_GB2312" w:eastAsia="仿宋_GB2312" w:cs="仿宋_GB2312"/>
          <w:b/>
          <w:color w:val="000000"/>
        </w:rPr>
        <w:t>发包人（盖章）：</w:t>
      </w:r>
      <w:r>
        <w:rPr>
          <w:rFonts w:hint="eastAsia" w:ascii="仿宋_GB2312" w:hAnsi="仿宋_GB2312" w:eastAsia="仿宋_GB2312" w:cs="仿宋_GB2312"/>
          <w:color w:val="000000"/>
        </w:rPr>
        <w:t>法定代表人或其授权代理人（签字）：</w:t>
      </w:r>
    </w:p>
    <w:p w14:paraId="247D977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6FBCCEE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6CB9EB1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11CD2C0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5E1A074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2F9C074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19688EE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6C67846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p w14:paraId="543A172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2" w:firstLineChars="200"/>
        <w:jc w:val="left"/>
        <w:outlineLvl w:val="9"/>
        <w:rPr>
          <w:rFonts w:hint="eastAsia" w:ascii="仿宋_GB2312" w:hAnsi="仿宋_GB2312" w:eastAsia="仿宋_GB2312" w:cs="仿宋_GB2312"/>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Style w:val="19"/>
          <w:rFonts w:hint="eastAsia" w:ascii="仿宋_GB2312" w:hAnsi="仿宋_GB2312" w:eastAsia="仿宋_GB2312" w:cs="仿宋_GB2312"/>
          <w:b/>
          <w:color w:val="000000"/>
        </w:rPr>
        <w:t>监理人（盖章）：</w:t>
      </w:r>
      <w:r>
        <w:rPr>
          <w:rFonts w:hint="eastAsia" w:ascii="仿宋_GB2312" w:hAnsi="仿宋_GB2312" w:eastAsia="仿宋_GB2312" w:cs="仿宋_GB2312"/>
          <w:color w:val="000000"/>
        </w:rPr>
        <w:t>法定代表人或其授权代理人（签字）：</w:t>
      </w:r>
    </w:p>
    <w:p w14:paraId="7258DA14">
      <w:pPr>
        <w:pStyle w:val="22"/>
        <w:keepNext w:val="0"/>
        <w:keepLines w:val="0"/>
        <w:pageBreakBefore w:val="0"/>
        <w:widowControl/>
        <w:numPr>
          <w:ilvl w:val="0"/>
          <w:numId w:val="1"/>
        </w:numPr>
        <w:tabs>
          <w:tab w:val="left" w:pos="1626"/>
          <w:tab w:val="clear" w:pos="210"/>
        </w:tabs>
        <w:wordWrap/>
        <w:overflowPunct/>
        <w:topLinePunct w:val="0"/>
        <w:bidi w:val="0"/>
        <w:spacing w:before="0" w:after="0" w:line="600" w:lineRule="exact"/>
        <w:ind w:left="0" w:leftChars="0" w:firstLine="0" w:firstLineChars="0"/>
        <w:jc w:val="center"/>
        <w:outlineLvl w:val="0"/>
        <w:rPr>
          <w:rFonts w:hint="eastAsia" w:ascii="仿宋_GB2312" w:hAnsi="仿宋_GB2312" w:eastAsia="仿宋_GB2312" w:cs="仿宋_GB2312"/>
          <w:b/>
          <w:bCs/>
        </w:rPr>
      </w:pPr>
      <w:r>
        <w:rPr>
          <w:rFonts w:hint="eastAsia" w:ascii="仿宋_GB2312" w:hAnsi="仿宋_GB2312" w:eastAsia="仿宋_GB2312" w:cs="仿宋_GB2312"/>
          <w:b/>
          <w:bCs/>
        </w:rPr>
        <w:t>通用条件</w:t>
      </w:r>
    </w:p>
    <w:p w14:paraId="09C6A842">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定义与解释</w:t>
      </w:r>
    </w:p>
    <w:p w14:paraId="56346FF8">
      <w:pPr>
        <w:keepNext w:val="0"/>
        <w:keepLines w:val="0"/>
        <w:pageBreakBefore w:val="0"/>
        <w:widowControl/>
        <w:numPr>
          <w:ilvl w:val="0"/>
          <w:numId w:val="12"/>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定义</w:t>
      </w:r>
    </w:p>
    <w:p w14:paraId="078FCF6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除根据上下文另有意义外，本合同下列名词和用语具有如下含义：</w:t>
      </w:r>
    </w:p>
    <w:p w14:paraId="5C6CFBD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1.1.1 “工程”：指按照本合同约定实施监理与相关服务的建设工程；</w:t>
      </w:r>
    </w:p>
    <w:p w14:paraId="066C125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1.1.2 “发包人”：指委托监理与相关服务的一方，及其合法的继承人或受让人；</w:t>
      </w:r>
    </w:p>
    <w:p w14:paraId="3CFDEB2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1.1.3 “监理人”：指提供监理与相关服务的一方，及其合法的继承人；</w:t>
      </w:r>
    </w:p>
    <w:p w14:paraId="41AB34D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1.1.4 “承包人”：指在工程范围内与发包人签订勘察、设计、施工等合同的当事人，及其合法的继承人；</w:t>
      </w:r>
    </w:p>
    <w:p w14:paraId="5E475A9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1.1.5 “监理”：指监理人受发包人委托，依照法律法规、工程建设标准、勘察设计文件及合同，在施工阶段对建设工程质量、进度、造价进行控制，对合同、信息进行管理，对工程建设相关方关系进行协调，并履行建设工程安全生产管理法定职责的服务活动；</w:t>
      </w:r>
    </w:p>
    <w:p w14:paraId="24D896E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1.1.6 “相关服务”：指监理人按合同约定，在勘察、设计、保修等阶段提供的服务活动；</w:t>
      </w:r>
    </w:p>
    <w:p w14:paraId="7AA08B8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1.1.7 “正常工作”：指本合同订立时通用条件和专用条件中约定的监理人工作；</w:t>
      </w:r>
    </w:p>
    <w:p w14:paraId="5EAD15B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1.1.8 “附加工作”：指本合同约定的正常工作以外的监理人工作；</w:t>
      </w:r>
    </w:p>
    <w:p w14:paraId="7075C90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1.1.9 “项目监理机构”：指监理人派驻工程负责履行本合同的组织机构；</w:t>
      </w:r>
    </w:p>
    <w:p w14:paraId="1C7C160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1.1.10 “实名制管理平台”：指湖北省 “楚智建” 建筑市场监督与诚信一体化平台及工程建设领域实名制管理系统；</w:t>
      </w:r>
    </w:p>
    <w:p w14:paraId="14B240A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1.1.11 “酬金”：指监理人履行合同义务，发包人按约定给付的金额，包括监理酬金、相关服务酬金、附加工作酬金、奖励金额及补偿费用等；</w:t>
      </w:r>
    </w:p>
    <w:p w14:paraId="5A2BF11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1.1.12 “不可抗力”：指发包人和监理人在订立合同时不可预见，在履行合同过程中不可避免且不能克服的自然灾害和社会性突发事件，如地震、海啸、瘟疫、水灾、骚乱、暴动、战争及大规模疫情等。</w:t>
      </w:r>
    </w:p>
    <w:p w14:paraId="618AAF3A">
      <w:pPr>
        <w:keepNext w:val="0"/>
        <w:keepLines w:val="0"/>
        <w:pageBreakBefore w:val="0"/>
        <w:widowControl/>
        <w:numPr>
          <w:ilvl w:val="0"/>
          <w:numId w:val="12"/>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解释</w:t>
      </w:r>
    </w:p>
    <w:p w14:paraId="57D4EFC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1.2.1 本合同使用中文书写、解释和说明，如约定使用两种及以上语言文字，以中文为准；</w:t>
      </w:r>
    </w:p>
    <w:p w14:paraId="6B2734E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1.2.2 合同文件解释顺序按本合同协议书第三条约定执行。</w:t>
      </w:r>
    </w:p>
    <w:p w14:paraId="6EC2B463">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监理人的义务</w:t>
      </w:r>
    </w:p>
    <w:p w14:paraId="1490CA60">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监理的范围和工作内容</w:t>
      </w:r>
    </w:p>
    <w:p w14:paraId="1398CD2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2.1.1 监理范围：施工准备期、施工期、竣工结算期、缺陷责任期全过程监理服务，具体范围在专用条件中约定；</w:t>
      </w:r>
    </w:p>
    <w:p w14:paraId="4A5ED74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2.1.2 监理工作内容：</w:t>
      </w:r>
    </w:p>
    <w:p w14:paraId="5C67782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（1）收到工程设计文件后编制监理规划，并在第一次工地会议 7 天前报发包人；根据规定和工作需要编制监理实施细则；</w:t>
      </w:r>
    </w:p>
    <w:p w14:paraId="0C86515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（2）熟悉工程设计文件，参加发包人主持的图纸会审和设计交底会议；</w:t>
      </w:r>
    </w:p>
    <w:p w14:paraId="69BAE77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（3）参加发包人主持的第一次工地会议，主持监理例会，根据工程需要主持或参加专题会议；</w:t>
      </w:r>
    </w:p>
    <w:p w14:paraId="45316DB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（4）审查施工承包人提交的施工组织设计，重点审查质量安全技术措施、专项施工方案与工程建设强制性标准的符合性；</w:t>
      </w:r>
    </w:p>
    <w:p w14:paraId="44921F9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（5）检查施工承包人工程质量、安全生产管理制度及组织机构和人员资格，核查专职安全生产管理人员配备情况；</w:t>
      </w:r>
    </w:p>
    <w:p w14:paraId="170D7B7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（6）按湖北省用工实名制管理规定，监督施工承包人落实从业人员信息登记、考勤与工资支付管理，对未按规定落实的发出监理通知单，逾期未整改的报发包人和工程属地住房城乡建设主管部门；</w:t>
      </w:r>
    </w:p>
    <w:p w14:paraId="25F5FE8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（7）审查施工承包人提交的施工进度计划，核查进度计划调整情况；</w:t>
      </w:r>
    </w:p>
    <w:p w14:paraId="4E40E5B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（8）检查施工承包人的试验室，审核施工分包人资质条件，查验施工测量放线成果；</w:t>
      </w:r>
    </w:p>
    <w:p w14:paraId="562042E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（9）审查工程开工条件，对符合条件的签发开工令；</w:t>
      </w:r>
    </w:p>
    <w:p w14:paraId="3FF4773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（10）审查工程材料、构配件、设备质量证明文件，按规定采取平行检验或见证取样方式抽检；</w:t>
      </w:r>
    </w:p>
    <w:p w14:paraId="3B0623B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（11）审核工程款支付申请，签发或出具工程款支付证书，报发包人审核批准；</w:t>
      </w:r>
    </w:p>
    <w:p w14:paraId="244B704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（12）巡视、旁站和检验过程中，发现工程质量、施工安全事故隐患的，要求施工承包人整改并报发包人；情况严重的，经发包人同意签发工程暂停令，整改合格后签发复工令；</w:t>
      </w:r>
    </w:p>
    <w:p w14:paraId="555ECCC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（13）审查采用新材料、新工艺、新技术、新设备的论证材料及验收标准，验收隐蔽工程、分部分项工程；</w:t>
      </w:r>
    </w:p>
    <w:p w14:paraId="4F02EAF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（14）审查工程变更申请，协调处理施工进度调整、费用索赔、合同争议等事项；</w:t>
      </w:r>
    </w:p>
    <w:p w14:paraId="6B07452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（15）审查竣工验收申请，编写工程质量评估报告，参加工程竣工验收并签署意见；</w:t>
      </w:r>
    </w:p>
    <w:p w14:paraId="6E15E10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（16）审查竣工结算申请并报发包人，编制、整理工程监理归档文件并报发包人；</w:t>
      </w:r>
    </w:p>
    <w:p w14:paraId="43A58D7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（17）缺陷责任期内定期回访，调查确认缺陷原因及责任，检查缺陷修复质量；</w:t>
      </w:r>
    </w:p>
    <w:p w14:paraId="5137D1D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（18）法律法规、标准规范及本合同约定的其他工作。</w:t>
      </w:r>
    </w:p>
    <w:p w14:paraId="3EDDD5D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2.1.3 相关服务的范围和内容在附录 A 中约定。</w:t>
      </w:r>
    </w:p>
    <w:p w14:paraId="449CF747">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监理与相关服务依据</w:t>
      </w:r>
    </w:p>
    <w:p w14:paraId="59E08CC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2.2.1 监理依据：</w:t>
      </w:r>
    </w:p>
    <w:p w14:paraId="20B1812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（1）适用的法律、行政法规、部门规章及湖北省地方性法规、规范性文件；</w:t>
      </w:r>
    </w:p>
    <w:p w14:paraId="7C7E647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（2）与工程有关的国家标准、行业标准、地方标准；</w:t>
      </w:r>
    </w:p>
    <w:p w14:paraId="4911053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（3）工程设计文件及其他有关文件；</w:t>
      </w:r>
    </w:p>
    <w:p w14:paraId="2BC6AFE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（4）本合同及发包人与第三方签订的与实施工程有关的其他合同；</w:t>
      </w:r>
    </w:p>
    <w:p w14:paraId="34B1C11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（5）《湖北省建设工程监理与相关服务收费参考标准（试行）》《建设工程监理规范》（GB/T50319-2013）等；</w:t>
      </w:r>
    </w:p>
    <w:p w14:paraId="41C6F9A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（6）双方补充约定的其他依据。</w:t>
      </w:r>
    </w:p>
    <w:p w14:paraId="75735A1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2.2.2 相关服务依据在专用条件中约定。</w:t>
      </w:r>
    </w:p>
    <w:p w14:paraId="6D9D2252">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项目监理机构和人员</w:t>
      </w:r>
    </w:p>
    <w:p w14:paraId="623CFE3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2.3.1 监理人应组建满足工作需要的项目监理机构，配备必要的检测设备，主要人员应具备相应资格条件；专业工程类别等级为一级的项目宜设置专职总监理工程师；</w:t>
      </w:r>
    </w:p>
    <w:p w14:paraId="057E448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2.3.2 合同履行过程中，总监理工程师及重要岗位监理人员应保持相对稳定，纳入建筑工人实名制管理，按要求通过 “实名制管理平台” 考勤打卡；</w:t>
      </w:r>
    </w:p>
    <w:p w14:paraId="0A4D5BF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2.3.3 监理人更换总监理工程师时，应提前 7 天向发包人书面报告，经发包人同意后方可更换；更换其他监理人员，应以相当资格与能力的人员替换，并通知发包人；</w:t>
      </w:r>
    </w:p>
    <w:p w14:paraId="18D35C4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2.3.4 监理人员有下列情形之一的，监理人应及时更换：</w:t>
      </w:r>
    </w:p>
    <w:p w14:paraId="718D99E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（1）严重过失行为的；</w:t>
      </w:r>
    </w:p>
    <w:p w14:paraId="5D86CE0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（2）有违法行为不能履行职责的；</w:t>
      </w:r>
    </w:p>
    <w:p w14:paraId="6A188ED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（3）涉嫌犯罪的；</w:t>
      </w:r>
    </w:p>
    <w:p w14:paraId="26428DE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（4）不能胜任岗位职责的；</w:t>
      </w:r>
    </w:p>
    <w:p w14:paraId="5B42E64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（5）严重违反职业道德的；</w:t>
      </w:r>
    </w:p>
    <w:p w14:paraId="5897994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（6）专用条件约定的其他情形。</w:t>
      </w:r>
    </w:p>
    <w:p w14:paraId="4856445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2.3.5 除因去世或重病、重伤（持有县级以上医院证明）两个月以上不能履行职责的，有违法违规违纪行为被暂停或吊销任职资格的，因退休、调离原工作单位并与新单位建立劳动人事社保关系的，及其他不可抗拒原因外，监理人员不得调整。</w:t>
      </w:r>
    </w:p>
    <w:p w14:paraId="602E26B7">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履行职责</w:t>
      </w:r>
    </w:p>
    <w:p w14:paraId="5AD5819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2.4.1 监理人应遵循职业道德准则和行为规范，严格按法律法规、工程建设标准及本合同履行职责，独立、公正开展工作；</w:t>
      </w:r>
    </w:p>
    <w:p w14:paraId="420DB5E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2.4.2 对发包人和承包人提出的意见和要求，及时提出处置意见；协助协商解决发包人与承包人之间的合同争议，需要仲裁或诉讼的，提供必要的证明资料；</w:t>
      </w:r>
    </w:p>
    <w:p w14:paraId="3DF40BB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2.4.3 在专用条件约定的授权范围内处理合同变更事宜，超出授权范围的应书面报发包人批准；紧急情况下为保护财产和人身安全发出的指令，应在 24 小时内书面报发包人；</w:t>
      </w:r>
    </w:p>
    <w:p w14:paraId="2B67D74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2.4.4 发现承包人人员不能胜任本职工作的，应及时向发包人反映并建议调换；</w:t>
      </w:r>
    </w:p>
    <w:p w14:paraId="72E6EBB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2.4.5 发现重大工程质量安全事故隐患且施工单位拒不整改或不停止施工的，应及时向发包人和工程属地住房城乡建设主管部门报告；已尽到法定和约定义务并履行报告责任的，可免除相关责任。</w:t>
      </w:r>
    </w:p>
    <w:p w14:paraId="756BBB4D">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提交报告</w:t>
      </w:r>
    </w:p>
    <w:p w14:paraId="442F5A9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监理人应按专用条件约定的种类、时间和份数向发包人提交监理规划、监理月报、专项报告等文件。</w:t>
      </w:r>
    </w:p>
    <w:p w14:paraId="22250CDF">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文件资料</w:t>
      </w:r>
    </w:p>
    <w:p w14:paraId="1A17F7F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合同履行期内，监理人应在现场保留工作所用图纸、报告及记录文件；工程竣工后，按档案管理规定将监理文件归档并移交发包人。</w:t>
      </w:r>
    </w:p>
    <w:p w14:paraId="3676F953">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使用发包人的财产</w:t>
      </w:r>
    </w:p>
    <w:p w14:paraId="689A548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监理人无偿使用发包人提供的房屋、资料、设备，应妥善保管和使用，合同终止时提交清单并按约定移交。</w:t>
      </w:r>
    </w:p>
    <w:p w14:paraId="5A0FEB13">
      <w:pPr>
        <w:keepNext w:val="0"/>
        <w:keepLines w:val="0"/>
        <w:pageBreakBefore w:val="0"/>
        <w:widowControl/>
        <w:numPr>
          <w:ilvl w:val="0"/>
          <w:numId w:val="1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守法诚信与廉洁</w:t>
      </w:r>
    </w:p>
    <w:p w14:paraId="1CB43B0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2.8.1 监理人及其工作人员不得从与实施工程有关的第三方处获得任何经济利益，不得 “吃拿卡要”、索要或收受礼金、有价证券等；</w:t>
      </w:r>
    </w:p>
    <w:p w14:paraId="0C57BD8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2.8.2 不得与承包人串通弄虚作假、增加工程投资或影响工程质量安全；</w:t>
      </w:r>
    </w:p>
    <w:p w14:paraId="44CE4A1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2.8.3 不得向施工单位推荐工程材料、设备、施工队伍；</w:t>
      </w:r>
    </w:p>
    <w:p w14:paraId="31EE502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2.8.4 遵守廉政责任书约定，违反者按约定承担违约责任。</w:t>
      </w:r>
    </w:p>
    <w:p w14:paraId="4F9D0ED4">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发包人的义务</w:t>
      </w:r>
    </w:p>
    <w:p w14:paraId="492D0458">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告知</w:t>
      </w:r>
    </w:p>
    <w:p w14:paraId="21CD23E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发包人应在与承包人签订的合同中明确监理人、总监理工程师及项目监理机构的权限，如有变更应及时通知承包人。</w:t>
      </w:r>
    </w:p>
    <w:p w14:paraId="4A690E71">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提供资料</w:t>
      </w:r>
    </w:p>
    <w:p w14:paraId="6FA5456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发包人应无偿向监理人提供工程立项文件、勘察设计文件、施工图纸、承包合同等相关资料，并及时提供最新资料；要求采用国外规范标准的，由发包人负责提供外国文本和中文译本。</w:t>
      </w:r>
    </w:p>
    <w:p w14:paraId="09621C4D">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提供工作条件</w:t>
      </w:r>
    </w:p>
    <w:p w14:paraId="1F125A4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3.3.1 发包人应按约定派遣相应人员，提供办公用房、生活用房、试验用房等房屋及通讯、办公、检测等设备，供监理人无偿使用；</w:t>
      </w:r>
    </w:p>
    <w:p w14:paraId="0DD174B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3.3.2 负责协调工程建设中的所有外部关系，为监理人履行合同提供必要的外部条件。</w:t>
      </w:r>
    </w:p>
    <w:p w14:paraId="7DD76684">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发包人代表</w:t>
      </w:r>
    </w:p>
    <w:p w14:paraId="7CEB25D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发包人应授权一名熟悉工程情况的代表负责与监理人联系，签订合同后 7 天内将代表姓名和职责书面告知监理人；更换代表应提前 7 天通知监理人。</w:t>
      </w:r>
    </w:p>
    <w:p w14:paraId="5ACBD4ED">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意见或要求</w:t>
      </w:r>
    </w:p>
    <w:p w14:paraId="1FED7B4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发包人对承包人的任何意见或要求，应通知监理人，由监理人向承包人发出相应指令。</w:t>
      </w:r>
    </w:p>
    <w:p w14:paraId="65341590">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答复</w:t>
      </w:r>
    </w:p>
    <w:p w14:paraId="2CB67C6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发包人应在专用条件约定的时间内，对监理人书面提交并要求作出决定的事宜给予书面答复；逾期未答复的，视为认可。</w:t>
      </w:r>
    </w:p>
    <w:p w14:paraId="1CD8B7E1">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w:t>
      </w:r>
    </w:p>
    <w:p w14:paraId="4BBF391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发包人应按本合同约定及时足额支付酬金，不得拖欠；逾期支付的，应承担违约责任。</w:t>
      </w:r>
    </w:p>
    <w:p w14:paraId="19151AE8">
      <w:pPr>
        <w:keepNext w:val="0"/>
        <w:keepLines w:val="0"/>
        <w:pageBreakBefore w:val="0"/>
        <w:widowControl/>
        <w:numPr>
          <w:ilvl w:val="0"/>
          <w:numId w:val="1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保障监理人权利</w:t>
      </w:r>
    </w:p>
    <w:p w14:paraId="23B8996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发包人应保证监理人正常行使合同约定的监督、管理权利，支持监理人依法依规履行职责，不得干预监理人的独立判断和公正决策。</w:t>
      </w:r>
    </w:p>
    <w:p w14:paraId="302EAC7D">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违约责任</w:t>
      </w:r>
    </w:p>
    <w:p w14:paraId="12459A51">
      <w:pPr>
        <w:keepNext w:val="0"/>
        <w:keepLines w:val="0"/>
        <w:pageBreakBefore w:val="0"/>
        <w:widowControl/>
        <w:numPr>
          <w:ilvl w:val="0"/>
          <w:numId w:val="15"/>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监理人的违约责任</w:t>
      </w:r>
    </w:p>
    <w:p w14:paraId="53BF68C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4.1.1 监理人未履行合同义务的，应承担相应责任；给发包人造成损失的，应予以赔偿，赔偿金额按专用条件约定计算，最高不超过酬金总额；</w:t>
      </w:r>
    </w:p>
    <w:p w14:paraId="0C8648F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4.1.2 监理人索赔不成立时，应赔偿发包人由此发生的费用；</w:t>
      </w:r>
    </w:p>
    <w:p w14:paraId="4354F82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4.1.3 违反本合同廉洁约定的，按专用条件约定支付违约金，发包人有权要求更换涉事人员，情节严重的可解除合同；</w:t>
      </w:r>
    </w:p>
    <w:p w14:paraId="5C7DE4A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4.1.4 未按规定落实实名制考勤、人员更换不符合约定的，按专用条件约定支付违约金。</w:t>
      </w:r>
    </w:p>
    <w:p w14:paraId="429787D5">
      <w:pPr>
        <w:keepNext w:val="0"/>
        <w:keepLines w:val="0"/>
        <w:pageBreakBefore w:val="0"/>
        <w:widowControl/>
        <w:numPr>
          <w:ilvl w:val="0"/>
          <w:numId w:val="15"/>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发包人的违约责任</w:t>
      </w:r>
    </w:p>
    <w:p w14:paraId="20C3085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4.2.1 发包人未履行合同义务造成监理人损失的，应予以赔偿；</w:t>
      </w:r>
    </w:p>
    <w:p w14:paraId="57A9612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4.2.2 发包人索赔不成立时，应赔偿监理人由此引起的费用；</w:t>
      </w:r>
    </w:p>
    <w:p w14:paraId="6A38688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4.2.3 未能按期支付酬金超过 28 天的，应按专用条件约定支付逾期付款利息；</w:t>
      </w:r>
    </w:p>
    <w:p w14:paraId="4531B8F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4.2.4 签订 “阴阳合同”、恶意拖欠监理费用的，应承担相应行政责任和民事赔偿责任。</w:t>
      </w:r>
    </w:p>
    <w:p w14:paraId="17487C30">
      <w:pPr>
        <w:keepNext w:val="0"/>
        <w:keepLines w:val="0"/>
        <w:pageBreakBefore w:val="0"/>
        <w:widowControl/>
        <w:numPr>
          <w:ilvl w:val="0"/>
          <w:numId w:val="15"/>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除外责任</w:t>
      </w:r>
    </w:p>
    <w:p w14:paraId="29AA702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因非监理人的原因且监理人无过错，发生工程质量事故、安全事故、工期延误等造成的损失，监理人不承担赔偿责任；因不可抗力导致合同不能履行的，双方各自承担自身损失。</w:t>
      </w:r>
    </w:p>
    <w:p w14:paraId="461CF257">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w:t>
      </w:r>
    </w:p>
    <w:p w14:paraId="085A3C2A">
      <w:pPr>
        <w:keepNext w:val="0"/>
        <w:keepLines w:val="0"/>
        <w:pageBreakBefore w:val="0"/>
        <w:widowControl/>
        <w:numPr>
          <w:ilvl w:val="0"/>
          <w:numId w:val="16"/>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支付货币</w:t>
      </w:r>
    </w:p>
    <w:p w14:paraId="5F09F6A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酬金以人民币支付，涉及外币支付的，在专用条件中约定货币种类、比例和汇率。</w:t>
      </w:r>
    </w:p>
    <w:p w14:paraId="0EADA107">
      <w:pPr>
        <w:keepNext w:val="0"/>
        <w:keepLines w:val="0"/>
        <w:pageBreakBefore w:val="0"/>
        <w:widowControl/>
        <w:numPr>
          <w:ilvl w:val="0"/>
          <w:numId w:val="16"/>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支付申请</w:t>
      </w:r>
    </w:p>
    <w:p w14:paraId="7BDD139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监理人应在每次应付款时间的 7 天前，向发包人提交支付申请书，说明当期应付款总额及款项明细。</w:t>
      </w:r>
    </w:p>
    <w:p w14:paraId="79564A86">
      <w:pPr>
        <w:keepNext w:val="0"/>
        <w:keepLines w:val="0"/>
        <w:pageBreakBefore w:val="0"/>
        <w:widowControl/>
        <w:numPr>
          <w:ilvl w:val="0"/>
          <w:numId w:val="16"/>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支付酬金</w:t>
      </w:r>
    </w:p>
    <w:p w14:paraId="4A75CC6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支付的酬金包括正常工作酬金、附加工作酬金、合理化建议奖励金额及费用；创优奖励按专用条件约定支付。</w:t>
      </w:r>
    </w:p>
    <w:p w14:paraId="0CE3AD7B">
      <w:pPr>
        <w:keepNext w:val="0"/>
        <w:keepLines w:val="0"/>
        <w:pageBreakBefore w:val="0"/>
        <w:widowControl/>
        <w:numPr>
          <w:ilvl w:val="0"/>
          <w:numId w:val="16"/>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有争议部分的付款</w:t>
      </w:r>
    </w:p>
    <w:p w14:paraId="06E669E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发包人对支付申请书有异议的，应在收到后 7 天内书面发出异议通知；无异议部分按期支付，有争议部分按争议解决条款处理。</w:t>
      </w:r>
    </w:p>
    <w:p w14:paraId="02CA1E20">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合同生效、变更、暂停、解除与终止</w:t>
      </w:r>
    </w:p>
    <w:p w14:paraId="5DBFB459">
      <w:pPr>
        <w:keepNext w:val="0"/>
        <w:keepLines w:val="0"/>
        <w:pageBreakBefore w:val="0"/>
        <w:widowControl/>
        <w:numPr>
          <w:ilvl w:val="0"/>
          <w:numId w:val="1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生效</w:t>
      </w:r>
    </w:p>
    <w:p w14:paraId="4431267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除法律另有规定或专用条件另有约定外，双方法定代表人或其授权代理人签字并加盖单位章后，本合同生效。</w:t>
      </w:r>
    </w:p>
    <w:p w14:paraId="7558563E">
      <w:pPr>
        <w:keepNext w:val="0"/>
        <w:keepLines w:val="0"/>
        <w:pageBreakBefore w:val="0"/>
        <w:widowControl/>
        <w:numPr>
          <w:ilvl w:val="0"/>
          <w:numId w:val="1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变更</w:t>
      </w:r>
    </w:p>
    <w:p w14:paraId="2090923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6.2.1 任何一方提出变更请求，经双方协商一致后可进行变更；</w:t>
      </w:r>
    </w:p>
    <w:p w14:paraId="4E8CD5D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6.2.2 因非监理人原因导致监理期限延长、工作内容增加的，视为附加工作，附加工作酬金按专用条件约定计算；</w:t>
      </w:r>
    </w:p>
    <w:p w14:paraId="17DB2CF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6.2.3 合同签订后，相关法律法规、标准修订导致监理范围、时间、酬金变化的，双方协商调整；</w:t>
      </w:r>
    </w:p>
    <w:p w14:paraId="65AE183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6.2.4 因非监理人原因造成工程概算投资额或建筑安装工程费增加或减少的，正常工作酬金按专用条件约定调整。</w:t>
      </w:r>
    </w:p>
    <w:p w14:paraId="11213F01">
      <w:pPr>
        <w:keepNext w:val="0"/>
        <w:keepLines w:val="0"/>
        <w:pageBreakBefore w:val="0"/>
        <w:widowControl/>
        <w:numPr>
          <w:ilvl w:val="0"/>
          <w:numId w:val="1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暂停与解除</w:t>
      </w:r>
    </w:p>
    <w:p w14:paraId="7586FA0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6.3.1 双方协商一致可解除合同；</w:t>
      </w:r>
    </w:p>
    <w:p w14:paraId="3653879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6.3.2 因非监理人原因导致工程施工暂停，发包人通知监理人暂停工作的，除不可抗力外，应补偿监理人损失；暂停部分工作超过 182 天，监理人可解除该部分义务；暂停全部工作超过 182 天，监理人可解除本合同；</w:t>
      </w:r>
    </w:p>
    <w:p w14:paraId="6FBEA5A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6.3.3 监理人无正当理由未履行义务的，发包人通知限期改正，逾期未收到合理解释的，可解除合同；</w:t>
      </w:r>
    </w:p>
    <w:p w14:paraId="47054E4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6.3.4 发包人未按约定支付酬金，监理人发出催付通知后 14 天内仍未支付或未提出合理延期安排的，监理人可暂停工作，暂停工作后 14 天内仍未获得酬金的，可解除合同。</w:t>
      </w:r>
    </w:p>
    <w:p w14:paraId="4BEBE583">
      <w:pPr>
        <w:keepNext w:val="0"/>
        <w:keepLines w:val="0"/>
        <w:pageBreakBefore w:val="0"/>
        <w:widowControl/>
        <w:numPr>
          <w:ilvl w:val="0"/>
          <w:numId w:val="1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终止</w:t>
      </w:r>
    </w:p>
    <w:p w14:paraId="14AE4D7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监理人完成全部工作、双方结清并支付全部酬金后，本合同终止；合同解除后，结算、清理、争议解决条款仍然有效。</w:t>
      </w:r>
    </w:p>
    <w:p w14:paraId="26503575">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争议解决</w:t>
      </w:r>
    </w:p>
    <w:p w14:paraId="40DD3B30">
      <w:pPr>
        <w:keepNext w:val="0"/>
        <w:keepLines w:val="0"/>
        <w:pageBreakBefore w:val="0"/>
        <w:widowControl/>
        <w:numPr>
          <w:ilvl w:val="0"/>
          <w:numId w:val="18"/>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协商</w:t>
      </w:r>
    </w:p>
    <w:p w14:paraId="4BE4E99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双方应本着诚信原则协商解决争议。</w:t>
      </w:r>
    </w:p>
    <w:p w14:paraId="7A107D8B">
      <w:pPr>
        <w:keepNext w:val="0"/>
        <w:keepLines w:val="0"/>
        <w:pageBreakBefore w:val="0"/>
        <w:widowControl/>
        <w:numPr>
          <w:ilvl w:val="0"/>
          <w:numId w:val="18"/>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调解</w:t>
      </w:r>
    </w:p>
    <w:p w14:paraId="19FCB09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协商不成的，可提交专用条件约定的调解人进行调解。</w:t>
      </w:r>
    </w:p>
    <w:p w14:paraId="6B2FD82A">
      <w:pPr>
        <w:keepNext w:val="0"/>
        <w:keepLines w:val="0"/>
        <w:pageBreakBefore w:val="0"/>
        <w:widowControl/>
        <w:numPr>
          <w:ilvl w:val="0"/>
          <w:numId w:val="18"/>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仲裁或诉讼</w:t>
      </w:r>
    </w:p>
    <w:p w14:paraId="76D2C0D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双方均有权不经调解直接向专用条件约定的仲裁机构申请仲裁，或向工程所在地人民法院提起诉讼。</w:t>
      </w:r>
    </w:p>
    <w:p w14:paraId="282B6E87">
      <w:pPr>
        <w:keepNext w:val="0"/>
        <w:keepLines w:val="0"/>
        <w:pageBreakBefore w:val="0"/>
        <w:widowControl/>
        <w:numPr>
          <w:ilvl w:val="0"/>
          <w:numId w:val="11"/>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其他</w:t>
      </w:r>
    </w:p>
    <w:p w14:paraId="5EC06A91">
      <w:pPr>
        <w:keepNext w:val="0"/>
        <w:keepLines w:val="0"/>
        <w:pageBreakBefore w:val="0"/>
        <w:widowControl/>
        <w:numPr>
          <w:ilvl w:val="0"/>
          <w:numId w:val="19"/>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外出考察、检测、咨询费用</w:t>
      </w:r>
    </w:p>
    <w:p w14:paraId="79CD254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经发包人同意，监理人员外出考察、材料设备检测、组织咨询论证会等发生的费用，由发包人支付，支付时间在专用条件中约定。</w:t>
      </w:r>
    </w:p>
    <w:p w14:paraId="439D3CD0">
      <w:pPr>
        <w:keepNext w:val="0"/>
        <w:keepLines w:val="0"/>
        <w:pageBreakBefore w:val="0"/>
        <w:widowControl/>
        <w:numPr>
          <w:ilvl w:val="0"/>
          <w:numId w:val="19"/>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奖励</w:t>
      </w:r>
    </w:p>
    <w:p w14:paraId="4BED64E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监理人提出的合理化建议使发包人获得经济效益的，按专用条件约定支付奖励金额。</w:t>
      </w:r>
    </w:p>
    <w:p w14:paraId="28C5748A">
      <w:pPr>
        <w:keepNext w:val="0"/>
        <w:keepLines w:val="0"/>
        <w:pageBreakBefore w:val="0"/>
        <w:widowControl/>
        <w:numPr>
          <w:ilvl w:val="0"/>
          <w:numId w:val="19"/>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保密</w:t>
      </w:r>
    </w:p>
    <w:p w14:paraId="39DCD9C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双方不得泄露对方及第三方申明的保密资料，保密事项和期限在专用条件中约定。</w:t>
      </w:r>
    </w:p>
    <w:p w14:paraId="440B15D4">
      <w:pPr>
        <w:keepNext w:val="0"/>
        <w:keepLines w:val="0"/>
        <w:pageBreakBefore w:val="0"/>
        <w:widowControl/>
        <w:numPr>
          <w:ilvl w:val="0"/>
          <w:numId w:val="19"/>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通知</w:t>
      </w:r>
    </w:p>
    <w:p w14:paraId="216CA14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本合同涉及的通知均采用书面形式，送达对方时生效，收件人应书面签收。</w:t>
      </w:r>
    </w:p>
    <w:p w14:paraId="5CC1E1D8">
      <w:pPr>
        <w:keepNext w:val="0"/>
        <w:keepLines w:val="0"/>
        <w:pageBreakBefore w:val="0"/>
        <w:widowControl/>
        <w:numPr>
          <w:ilvl w:val="0"/>
          <w:numId w:val="19"/>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著作权</w:t>
      </w:r>
    </w:p>
    <w:p w14:paraId="4BC3DC0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000000"/>
        </w:rPr>
        <w:t>监理人对其编制的文件拥有著作权，未经发包人同意，不得在本合同以外的项目中使用；合同履行期间及终止后两年内出版涉及本工程的监理资料，应征得发包人同意。</w:t>
      </w:r>
    </w:p>
    <w:p w14:paraId="5B975F87">
      <w:pPr>
        <w:pStyle w:val="22"/>
        <w:keepNext w:val="0"/>
        <w:keepLines w:val="0"/>
        <w:pageBreakBefore w:val="0"/>
        <w:widowControl/>
        <w:numPr>
          <w:ilvl w:val="0"/>
          <w:numId w:val="1"/>
        </w:numPr>
        <w:tabs>
          <w:tab w:val="left" w:pos="1626"/>
          <w:tab w:val="clear" w:pos="210"/>
        </w:tabs>
        <w:wordWrap/>
        <w:overflowPunct/>
        <w:topLinePunct w:val="0"/>
        <w:bidi w:val="0"/>
        <w:spacing w:before="0" w:after="0" w:line="600" w:lineRule="exact"/>
        <w:ind w:left="0" w:leftChars="0" w:firstLine="0" w:firstLineChars="0"/>
        <w:jc w:val="center"/>
        <w:outlineLvl w:val="0"/>
        <w:rPr>
          <w:rFonts w:hint="eastAsia" w:ascii="仿宋_GB2312" w:hAnsi="仿宋_GB2312" w:eastAsia="仿宋_GB2312" w:cs="仿宋_GB2312"/>
          <w:b/>
          <w:bCs/>
        </w:rPr>
      </w:pPr>
      <w:r>
        <w:rPr>
          <w:rFonts w:hint="eastAsia" w:ascii="仿宋_GB2312" w:hAnsi="仿宋_GB2312" w:eastAsia="仿宋_GB2312" w:cs="仿宋_GB2312"/>
          <w:b/>
          <w:bCs/>
        </w:rPr>
        <w:t>专用条件</w:t>
      </w:r>
    </w:p>
    <w:p w14:paraId="459D2468">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定义与解释</w:t>
      </w:r>
    </w:p>
    <w:p w14:paraId="1063AFF7">
      <w:pPr>
        <w:keepNext w:val="0"/>
        <w:keepLines w:val="0"/>
        <w:pageBreakBefore w:val="0"/>
        <w:widowControl/>
        <w:numPr>
          <w:ilvl w:val="0"/>
          <w:numId w:val="0"/>
        </w:numPr>
        <w:tabs>
          <w:tab w:val="left" w:pos="697"/>
        </w:tabs>
        <w:wordWrap/>
        <w:overflowPunct/>
        <w:topLinePunct w:val="0"/>
        <w:bidi w:val="0"/>
        <w:spacing w:before="0" w:after="0" w:line="600" w:lineRule="exact"/>
        <w:ind w:left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1.</w:t>
      </w:r>
      <w:r>
        <w:rPr>
          <w:rFonts w:hint="eastAsia" w:ascii="仿宋_GB2312" w:hAnsi="仿宋_GB2312" w:eastAsia="仿宋_GB2312" w:cs="仿宋_GB2312"/>
          <w:b/>
          <w:bCs/>
          <w:sz w:val="24"/>
          <w:szCs w:val="32"/>
          <w:lang w:val="en-US" w:eastAsia="zh-CN"/>
        </w:rPr>
        <w:t>1</w:t>
      </w:r>
      <w:r>
        <w:rPr>
          <w:rFonts w:hint="eastAsia" w:ascii="仿宋_GB2312" w:hAnsi="仿宋_GB2312" w:eastAsia="仿宋_GB2312" w:cs="仿宋_GB2312"/>
          <w:b/>
          <w:bCs/>
          <w:sz w:val="24"/>
          <w:szCs w:val="32"/>
        </w:rPr>
        <w:t>解释</w:t>
      </w:r>
    </w:p>
    <w:p w14:paraId="2D2A531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.1 本合同文件除使用中文外，还可用</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（如无则填“无”）；</w:t>
      </w:r>
    </w:p>
    <w:p w14:paraId="56D6FEA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.2 补充解释顺序约定：</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 xml:space="preserve"> 。</w:t>
      </w:r>
    </w:p>
    <w:p w14:paraId="349AD09C">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监理人的义务</w:t>
      </w:r>
    </w:p>
    <w:p w14:paraId="2BFD1D43">
      <w:pPr>
        <w:keepNext w:val="0"/>
        <w:keepLines w:val="0"/>
        <w:pageBreakBefore w:val="0"/>
        <w:widowControl/>
        <w:numPr>
          <w:ilvl w:val="0"/>
          <w:numId w:val="21"/>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监理的范围和内容</w:t>
      </w:r>
    </w:p>
    <w:p w14:paraId="0723A94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2.1.1 监理范围包括： </w:t>
      </w:r>
    </w:p>
    <w:p w14:paraId="1D28ECE2">
      <w:pPr>
        <w:keepNext w:val="0"/>
        <w:keepLines w:val="0"/>
        <w:pageBreakBefore w:val="0"/>
        <w:widowControl/>
        <w:kinsoku/>
        <w:wordWrap/>
        <w:overflowPunct/>
        <w:topLinePunct w:val="0"/>
        <w:autoSpaceDE/>
        <w:autoSpaceDN/>
        <w:bidi w:val="0"/>
        <w:spacing w:line="600" w:lineRule="exact"/>
        <w:ind w:firstLine="480" w:firstLineChars="20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b w:val="0"/>
          <w:bCs w:val="0"/>
          <w:color w:val="000000"/>
          <w:kern w:val="0"/>
          <w:sz w:val="24"/>
          <w:szCs w:val="24"/>
          <w:highlight w:val="none"/>
          <w:lang w:val="en-US" w:eastAsia="zh-CN"/>
        </w:rPr>
        <w:t>房屋建筑</w:t>
      </w:r>
      <w:r>
        <w:rPr>
          <w:rFonts w:hint="eastAsia" w:ascii="仿宋_GB2312" w:hAnsi="仿宋_GB2312" w:eastAsia="仿宋_GB2312" w:cs="仿宋_GB2312"/>
          <w:b w:val="0"/>
          <w:bCs w:val="0"/>
          <w:color w:val="000000"/>
          <w:kern w:val="0"/>
          <w:sz w:val="24"/>
          <w:szCs w:val="24"/>
          <w:highlight w:val="none"/>
        </w:rPr>
        <w:t>工程</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建筑、</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结构、</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装修、</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给排水、</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电气、</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智能化、</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消防、</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人防、</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暖通、</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电梯、</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基坑支护、</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eastAsia="zh-CN"/>
        </w:rPr>
        <w:t>室外</w:t>
      </w:r>
      <w:r>
        <w:rPr>
          <w:rFonts w:hint="eastAsia" w:ascii="仿宋_GB2312" w:hAnsi="仿宋_GB2312" w:eastAsia="仿宋_GB2312" w:cs="仿宋_GB2312"/>
          <w:sz w:val="24"/>
          <w:szCs w:val="24"/>
          <w:highlight w:val="none"/>
        </w:rPr>
        <w:t>市政、</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园林景观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其它：</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kern w:val="0"/>
          <w:sz w:val="24"/>
          <w:szCs w:val="24"/>
          <w:highlight w:val="none"/>
        </w:rPr>
        <w:t>等。</w:t>
      </w:r>
    </w:p>
    <w:p w14:paraId="357FAF5F">
      <w:pPr>
        <w:keepNext w:val="0"/>
        <w:keepLines w:val="0"/>
        <w:pageBreakBefore w:val="0"/>
        <w:kinsoku/>
        <w:wordWrap/>
        <w:overflowPunct/>
        <w:topLinePunct w:val="0"/>
        <w:autoSpaceDE/>
        <w:autoSpaceDN/>
        <w:bidi w:val="0"/>
        <w:adjustRightInd w:val="0"/>
        <w:snapToGrid w:val="0"/>
        <w:spacing w:line="6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b w:val="0"/>
          <w:bCs w:val="0"/>
          <w:kern w:val="0"/>
          <w:sz w:val="24"/>
          <w:szCs w:val="24"/>
          <w:highlight w:val="none"/>
          <w:lang w:val="en-US" w:eastAsia="zh-CN"/>
        </w:rPr>
        <w:t>市政基础设施</w:t>
      </w:r>
      <w:r>
        <w:rPr>
          <w:rFonts w:hint="eastAsia" w:ascii="仿宋_GB2312" w:hAnsi="仿宋_GB2312" w:eastAsia="仿宋_GB2312" w:cs="仿宋_GB2312"/>
          <w:b w:val="0"/>
          <w:bCs w:val="0"/>
          <w:kern w:val="0"/>
          <w:sz w:val="24"/>
          <w:szCs w:val="24"/>
          <w:highlight w:val="none"/>
        </w:rPr>
        <w:t>工程</w:t>
      </w:r>
      <w:r>
        <w:rPr>
          <w:rFonts w:hint="eastAsia" w:ascii="仿宋_GB2312" w:hAnsi="仿宋_GB2312" w:eastAsia="仿宋_GB2312" w:cs="仿宋_GB2312"/>
          <w:sz w:val="24"/>
          <w:szCs w:val="24"/>
          <w:highlight w:val="none"/>
          <w:u w:val="single"/>
          <w:lang w:val="en-US" w:eastAsia="zh-CN"/>
        </w:rPr>
        <w:t>：</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道路工程、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桥梁工程、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城市隧道工程、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公共交通工程、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轨道交通工程、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给水工程、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排水工程、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燃气工程、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热力工程、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环境卫生工程、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照明工程、</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color w:val="000000"/>
          <w:kern w:val="0"/>
          <w:sz w:val="24"/>
          <w:szCs w:val="24"/>
          <w:highlight w:val="none"/>
        </w:rPr>
        <w:t>绿化工程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其它：</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kern w:val="0"/>
          <w:sz w:val="24"/>
          <w:szCs w:val="24"/>
          <w:highlight w:val="none"/>
        </w:rPr>
        <w:t>等</w:t>
      </w:r>
      <w:r>
        <w:rPr>
          <w:rFonts w:hint="eastAsia" w:ascii="仿宋_GB2312" w:hAnsi="仿宋_GB2312" w:eastAsia="仿宋_GB2312" w:cs="仿宋_GB2312"/>
          <w:sz w:val="24"/>
          <w:szCs w:val="24"/>
          <w:highlight w:val="none"/>
        </w:rPr>
        <w:t>。</w:t>
      </w:r>
    </w:p>
    <w:p w14:paraId="3A34756A">
      <w:pPr>
        <w:keepNext w:val="0"/>
        <w:keepLines w:val="0"/>
        <w:pageBreakBefore w:val="0"/>
        <w:kinsoku/>
        <w:wordWrap/>
        <w:overflowPunct/>
        <w:topLinePunct w:val="0"/>
        <w:autoSpaceDE/>
        <w:autoSpaceDN/>
        <w:bidi w:val="0"/>
        <w:adjustRightInd w:val="0"/>
        <w:snapToGrid w:val="0"/>
        <w:spacing w:line="600" w:lineRule="exact"/>
        <w:ind w:firstLine="480" w:firstLineChars="20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具体以招标文件及</w:t>
      </w:r>
      <w:r>
        <w:rPr>
          <w:rFonts w:hint="eastAsia" w:ascii="仿宋_GB2312" w:hAnsi="仿宋_GB2312" w:eastAsia="仿宋_GB2312" w:cs="仿宋_GB2312"/>
          <w:sz w:val="24"/>
          <w:szCs w:val="24"/>
          <w:highlight w:val="none"/>
        </w:rPr>
        <w:t>设计文件约定的范围为准</w:t>
      </w:r>
      <w:r>
        <w:rPr>
          <w:rFonts w:hint="eastAsia" w:ascii="仿宋_GB2312" w:hAnsi="仿宋_GB2312" w:eastAsia="仿宋_GB2312" w:cs="仿宋_GB2312"/>
          <w:kern w:val="0"/>
          <w:sz w:val="24"/>
          <w:szCs w:val="24"/>
          <w:highlight w:val="none"/>
        </w:rPr>
        <w:t>。</w:t>
      </w:r>
    </w:p>
    <w:p w14:paraId="4B52C36F">
      <w:pPr>
        <w:keepNext w:val="0"/>
        <w:keepLines w:val="0"/>
        <w:pageBreakBefore w:val="0"/>
        <w:kinsoku/>
        <w:wordWrap/>
        <w:overflowPunct/>
        <w:topLinePunct w:val="0"/>
        <w:autoSpaceDE/>
        <w:autoSpaceDN/>
        <w:bidi w:val="0"/>
        <w:adjustRightInd w:val="0"/>
        <w:snapToGrid w:val="0"/>
        <w:spacing w:line="600" w:lineRule="exact"/>
        <w:ind w:firstLine="480" w:firstLineChars="20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注：</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rPr>
        <w:t>划“√”为确认，划“×”或未勾选为否认，下同）</w:t>
      </w:r>
    </w:p>
    <w:p w14:paraId="020CCCA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2.1.2 监理工作内容还包括但不限于：</w:t>
      </w:r>
    </w:p>
    <w:p w14:paraId="502B497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施工准备阶段：审查施工单位资质和施工技术及方案，协助签订工程承建合同；建立监理机构，配备专业监理人员，编制监理质量体系文件、监理规划和实施细则等；配备齐全的监理设备和必要的工作生活条件；开展施工环境和开工条件的调查与现场核查，并进行工艺实验；在开工前对控制点进行复测、放样检查验收及审核土石方工程量等。</w:t>
      </w:r>
    </w:p>
    <w:p w14:paraId="201C44AD">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（2）建设施工阶段：对工程建设进行投资控制、质量控制（包括工程所在地规定的监理平行检测）、进度控制；进行</w:t>
      </w:r>
      <w:r>
        <w:rPr>
          <w:rFonts w:hint="eastAsia" w:ascii="仿宋_GB2312" w:hAnsi="仿宋_GB2312" w:eastAsia="仿宋_GB2312" w:cs="仿宋_GB2312"/>
          <w:color w:val="000000"/>
          <w:lang w:eastAsia="zh-CN"/>
        </w:rPr>
        <w:t>安全监理管理、</w:t>
      </w:r>
      <w:r>
        <w:rPr>
          <w:rFonts w:hint="eastAsia" w:ascii="仿宋_GB2312" w:hAnsi="仿宋_GB2312" w:eastAsia="仿宋_GB2312" w:cs="仿宋_GB2312"/>
          <w:color w:val="000000"/>
        </w:rPr>
        <w:t>合同管理、信息管理工作，独立、自主、公正地协调好项目委托人和各承建方之间的关系，充分发挥监理工程师的组织职能、服务职能、控制职能，保障工程按计划高效、优质、经济地顺利完成；组织各分部工程验收等</w:t>
      </w:r>
      <w:r>
        <w:rPr>
          <w:rFonts w:hint="eastAsia" w:ascii="仿宋_GB2312" w:hAnsi="仿宋_GB2312" w:eastAsia="仿宋_GB2312" w:cs="仿宋_GB2312"/>
          <w:color w:val="000000"/>
          <w:lang w:eastAsia="zh-CN"/>
        </w:rPr>
        <w:t>；按规范要求组织工程验收等</w:t>
      </w:r>
      <w:r>
        <w:rPr>
          <w:rFonts w:hint="eastAsia" w:ascii="仿宋_GB2312" w:hAnsi="仿宋_GB2312" w:eastAsia="仿宋_GB2312" w:cs="仿宋_GB2312"/>
          <w:color w:val="000000"/>
        </w:rPr>
        <w:t>。</w:t>
      </w:r>
    </w:p>
    <w:p w14:paraId="1C787523">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竣工验收阶段：监理要负责组织工程预验收，协助委托人主持单位工程的竣工验收工作，整理提交规范化的监理资料和监理报告，协调建设各方提交竣工验收资料，并保证按时顺利通过上级部门的竣工验收。</w:t>
      </w:r>
    </w:p>
    <w:p w14:paraId="0F7D3C3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（4）缺陷责任期：缺陷责任期内，监理制定工作计划，按照委托人要求，组织保修工程检查，鉴定缺陷责任，督促责任方按照合同及规范规定处理，并督促保修工作的执行和验收。</w:t>
      </w:r>
    </w:p>
    <w:p w14:paraId="0B64869F">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（5）协助委托人落实必须提供的施工条件，检查第三方开工准备工作、向有关管理部门办理工程建设报建、开工申请等手续。</w:t>
      </w:r>
    </w:p>
    <w:p w14:paraId="56D20F07">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（6）协助委托人组织施工图设计会审及设计交底，审核施工组织设计、施工技术措施计划、作业指导书、工艺试验评定以及使用的主要材料的质量、用量等。</w:t>
      </w:r>
    </w:p>
    <w:p w14:paraId="49824DA7">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（7）督促施工单位建立健全各项施工管理制度，并监督其实施。</w:t>
      </w:r>
    </w:p>
    <w:p w14:paraId="486BE3D8">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8</w:t>
      </w:r>
      <w:r>
        <w:rPr>
          <w:rFonts w:hint="eastAsia" w:ascii="仿宋_GB2312" w:hAnsi="仿宋_GB2312" w:eastAsia="仿宋_GB2312" w:cs="仿宋_GB2312"/>
          <w:color w:val="000000"/>
        </w:rPr>
        <w:t>）合同管理：本着“公平”“诚信”“效率”的原则，“公正”“科学”“及时”地发布指示和作出裁决，不仅促使委托人和施工单位履行各自的合同义务，切实充分协调好双方之间的合同行为，同时在委托人和施工单位之间建立起一种相互支持、相互促进的伙伴型关系，以便使合同实施结果达到工期、成本和质量的整体最优化结果。</w:t>
      </w:r>
    </w:p>
    <w:p w14:paraId="51DCD5B2">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9</w:t>
      </w:r>
      <w:r>
        <w:rPr>
          <w:rFonts w:hint="eastAsia" w:ascii="仿宋_GB2312" w:hAnsi="仿宋_GB2312" w:eastAsia="仿宋_GB2312" w:cs="仿宋_GB2312"/>
          <w:color w:val="000000"/>
        </w:rPr>
        <w:t>）工程投资控制</w:t>
      </w:r>
    </w:p>
    <w:p w14:paraId="35CB31B0">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①</w:t>
      </w:r>
      <w:r>
        <w:rPr>
          <w:rFonts w:hint="eastAsia" w:ascii="仿宋_GB2312" w:hAnsi="仿宋_GB2312" w:eastAsia="仿宋_GB2312" w:cs="仿宋_GB2312"/>
          <w:color w:val="000000"/>
        </w:rPr>
        <w:t>协助委托人控制进度款的支付。监理人应做到避免滥用职权、不合格工程亦支付、重复计量、超前支付、超量支付等情况的发生。</w:t>
      </w:r>
    </w:p>
    <w:p w14:paraId="62EF943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②</w:t>
      </w:r>
      <w:r>
        <w:rPr>
          <w:rFonts w:hint="eastAsia" w:ascii="仿宋_GB2312" w:hAnsi="仿宋_GB2312" w:eastAsia="仿宋_GB2312" w:cs="仿宋_GB2312"/>
          <w:color w:val="000000"/>
        </w:rPr>
        <w:t>监理人应按《中华人民共和国民法典》规定行使和履行合同的全部权利义务，切实保障工程质量、工程进度和施工安全，严格控制工程造价。</w:t>
      </w:r>
    </w:p>
    <w:p w14:paraId="2757DAE2">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③</w:t>
      </w:r>
      <w:r>
        <w:rPr>
          <w:rFonts w:hint="eastAsia" w:ascii="仿宋_GB2312" w:hAnsi="仿宋_GB2312" w:eastAsia="仿宋_GB2312" w:cs="仿宋_GB2312"/>
          <w:color w:val="000000"/>
        </w:rPr>
        <w:t>根据工程节点要求，审核工程总用款计划和实施中的年、季、月用款计划，并经委托人审定后实施。</w:t>
      </w:r>
    </w:p>
    <w:p w14:paraId="721921D8">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④</w:t>
      </w:r>
      <w:r>
        <w:rPr>
          <w:rFonts w:hint="eastAsia" w:ascii="仿宋_GB2312" w:hAnsi="仿宋_GB2312" w:eastAsia="仿宋_GB2312" w:cs="仿宋_GB2312"/>
          <w:color w:val="000000"/>
        </w:rPr>
        <w:t>根据审定的项目进度计划，符合施工单位当月完成经验收合格的工程量月报和下月用款报表（应细分各单项工作，并尽可能以工程合同为依据），作为每月</w:t>
      </w:r>
      <w:r>
        <w:rPr>
          <w:rFonts w:hint="eastAsia" w:ascii="仿宋_GB2312" w:hAnsi="仿宋_GB2312" w:eastAsia="仿宋_GB2312" w:cs="仿宋_GB2312"/>
          <w:color w:val="000000"/>
          <w:lang w:val="en-US" w:eastAsia="zh-CN"/>
        </w:rPr>
        <w:t>/期</w:t>
      </w:r>
      <w:r>
        <w:rPr>
          <w:rFonts w:hint="eastAsia" w:ascii="仿宋_GB2312" w:hAnsi="仿宋_GB2312" w:eastAsia="仿宋_GB2312" w:cs="仿宋_GB2312"/>
          <w:color w:val="000000"/>
        </w:rPr>
        <w:t>拨付工程款项的依据和下月</w:t>
      </w:r>
      <w:r>
        <w:rPr>
          <w:rFonts w:hint="eastAsia" w:ascii="仿宋_GB2312" w:hAnsi="仿宋_GB2312" w:eastAsia="仿宋_GB2312" w:cs="仿宋_GB2312"/>
          <w:color w:val="000000"/>
          <w:lang w:val="en-US" w:eastAsia="zh-CN"/>
        </w:rPr>
        <w:t>/期</w:t>
      </w:r>
      <w:r>
        <w:rPr>
          <w:rFonts w:hint="eastAsia" w:ascii="仿宋_GB2312" w:hAnsi="仿宋_GB2312" w:eastAsia="仿宋_GB2312" w:cs="仿宋_GB2312"/>
          <w:color w:val="000000"/>
        </w:rPr>
        <w:t>的用款计划。</w:t>
      </w:r>
    </w:p>
    <w:p w14:paraId="7BDC8D1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⑤</w:t>
      </w:r>
      <w:r>
        <w:rPr>
          <w:rFonts w:hint="eastAsia" w:ascii="仿宋_GB2312" w:hAnsi="仿宋_GB2312" w:eastAsia="仿宋_GB2312" w:cs="仿宋_GB2312"/>
          <w:color w:val="000000"/>
          <w:lang w:val="en-US" w:eastAsia="zh-CN"/>
        </w:rPr>
        <w:t>根据年、季、月施工计划，负责审核年、季、月的投资完成报表、财务用款计划报表等工作。</w:t>
      </w:r>
    </w:p>
    <w:p w14:paraId="178E817D">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⑥</w:t>
      </w:r>
      <w:r>
        <w:rPr>
          <w:rFonts w:hint="eastAsia" w:ascii="仿宋_GB2312" w:hAnsi="仿宋_GB2312" w:eastAsia="仿宋_GB2312" w:cs="仿宋_GB2312"/>
          <w:color w:val="000000"/>
          <w:lang w:val="en-US" w:eastAsia="zh-CN"/>
        </w:rPr>
        <w:t>督促施工单位提交竣工图，并对竣工图进行审核及签字确认；审核项目工程造价结算，并在30日内完成审核并签属意见。</w:t>
      </w:r>
    </w:p>
    <w:p w14:paraId="23FD659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⑦</w:t>
      </w:r>
      <w:r>
        <w:rPr>
          <w:rFonts w:hint="eastAsia" w:ascii="仿宋_GB2312" w:hAnsi="仿宋_GB2312" w:eastAsia="仿宋_GB2312" w:cs="仿宋_GB2312"/>
          <w:color w:val="000000"/>
        </w:rPr>
        <w:t>审核施工单位提交的项目进度款申请报告，并在收到报告</w:t>
      </w:r>
      <w:r>
        <w:rPr>
          <w:rFonts w:hint="eastAsia" w:ascii="仿宋_GB2312" w:hAnsi="仿宋_GB2312" w:eastAsia="仿宋_GB2312" w:cs="仿宋_GB2312"/>
          <w:color w:val="000000"/>
          <w:lang w:eastAsia="zh-CN"/>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日内完成审核工作。</w:t>
      </w:r>
    </w:p>
    <w:p w14:paraId="2B27AAC2">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⑧</w:t>
      </w:r>
      <w:r>
        <w:rPr>
          <w:rFonts w:hint="eastAsia" w:ascii="仿宋_GB2312" w:hAnsi="仿宋_GB2312" w:eastAsia="仿宋_GB2312" w:cs="仿宋_GB2312"/>
          <w:color w:val="000000"/>
        </w:rPr>
        <w:t>评估工程变更项目的合理性、可行性，并对工程变更预算进行复核，供委托人参考和决策。</w:t>
      </w:r>
    </w:p>
    <w:p w14:paraId="312D5EA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⑨</w:t>
      </w:r>
      <w:r>
        <w:rPr>
          <w:rFonts w:hint="eastAsia" w:ascii="仿宋_GB2312" w:hAnsi="仿宋_GB2312" w:eastAsia="仿宋_GB2312" w:cs="仿宋_GB2312"/>
          <w:color w:val="000000"/>
        </w:rPr>
        <w:t>其它工程投资管理工作。</w:t>
      </w:r>
    </w:p>
    <w:p w14:paraId="4E2989C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10</w:t>
      </w:r>
      <w:r>
        <w:rPr>
          <w:rFonts w:hint="eastAsia" w:ascii="仿宋_GB2312" w:hAnsi="仿宋_GB2312" w:eastAsia="仿宋_GB2312" w:cs="仿宋_GB2312"/>
          <w:color w:val="000000"/>
        </w:rPr>
        <w:t>）工程进度控制</w:t>
      </w:r>
    </w:p>
    <w:p w14:paraId="44B31A64">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①</w:t>
      </w:r>
      <w:r>
        <w:rPr>
          <w:rFonts w:hint="eastAsia" w:ascii="仿宋_GB2312" w:hAnsi="仿宋_GB2312" w:eastAsia="仿宋_GB2312" w:cs="仿宋_GB2312"/>
          <w:color w:val="000000"/>
        </w:rPr>
        <w:t>协助委托人编制工程控制性进度计划，提出工程控制性进度目标，并以此为基础审查批准</w:t>
      </w:r>
      <w:r>
        <w:rPr>
          <w:rFonts w:hint="eastAsia" w:ascii="仿宋_GB2312" w:hAnsi="仿宋_GB2312" w:eastAsia="仿宋_GB2312" w:cs="仿宋_GB2312"/>
          <w:color w:val="000000"/>
          <w:lang w:eastAsia="zh-CN"/>
        </w:rPr>
        <w:t>总承包单位</w:t>
      </w:r>
      <w:r>
        <w:rPr>
          <w:rFonts w:hint="eastAsia" w:ascii="仿宋_GB2312" w:hAnsi="仿宋_GB2312" w:eastAsia="仿宋_GB2312" w:cs="仿宋_GB2312"/>
          <w:color w:val="000000"/>
        </w:rPr>
        <w:t>提出的施工进度计划，检查其实施情况；督促</w:t>
      </w:r>
      <w:r>
        <w:rPr>
          <w:rFonts w:hint="eastAsia" w:ascii="仿宋_GB2312" w:hAnsi="仿宋_GB2312" w:eastAsia="仿宋_GB2312" w:cs="仿宋_GB2312"/>
          <w:color w:val="000000"/>
          <w:lang w:eastAsia="zh-CN"/>
        </w:rPr>
        <w:t>总承包单位</w:t>
      </w:r>
      <w:r>
        <w:rPr>
          <w:rFonts w:hint="eastAsia" w:ascii="仿宋_GB2312" w:hAnsi="仿宋_GB2312" w:eastAsia="仿宋_GB2312" w:cs="仿宋_GB2312"/>
          <w:color w:val="000000"/>
        </w:rPr>
        <w:t>采取切实有效的措施实现监理合同目标要求，当实施进度发生较大偏差时，及时向委托人提出调整控制性进度计划的建议、意见，并在委托人批准后调整。</w:t>
      </w:r>
    </w:p>
    <w:p w14:paraId="5E474C20">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②</w:t>
      </w:r>
      <w:r>
        <w:rPr>
          <w:rFonts w:hint="eastAsia" w:ascii="仿宋_GB2312" w:hAnsi="仿宋_GB2312" w:eastAsia="仿宋_GB2312" w:cs="仿宋_GB2312"/>
          <w:color w:val="000000"/>
        </w:rPr>
        <w:t>严格按批准的计划进度管理，一旦达不到计划进度要求或发生进度延缓倾向，应及时向委托人报告查明原因，并采取有效措施予以补救，在法律及实际情况许可的条件下，确保总工期不变和项目的如期完成。</w:t>
      </w:r>
    </w:p>
    <w:p w14:paraId="105AF0C4">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③</w:t>
      </w:r>
      <w:r>
        <w:rPr>
          <w:rFonts w:hint="eastAsia" w:ascii="仿宋_GB2312" w:hAnsi="仿宋_GB2312" w:eastAsia="仿宋_GB2312" w:cs="仿宋_GB2312"/>
          <w:color w:val="000000"/>
        </w:rPr>
        <w:t>定期组织召开工程例会，及时分析、协调、平衡和调整工程进度，每月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日前向委托人提供上月有关进度信息和存在问题。</w:t>
      </w:r>
    </w:p>
    <w:p w14:paraId="5E1D5570">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④</w:t>
      </w:r>
      <w:r>
        <w:rPr>
          <w:rFonts w:hint="eastAsia" w:ascii="仿宋_GB2312" w:hAnsi="仿宋_GB2312" w:eastAsia="仿宋_GB2312" w:cs="仿宋_GB2312"/>
          <w:color w:val="000000"/>
        </w:rPr>
        <w:t>每月</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日前向委托人和有关部门提出上月单位工程计划完成情况报表、工程计划报表和形象进度报表及建设动态。</w:t>
      </w:r>
    </w:p>
    <w:p w14:paraId="5621BEE2">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⑤</w:t>
      </w:r>
      <w:r>
        <w:rPr>
          <w:rFonts w:hint="eastAsia" w:ascii="仿宋_GB2312" w:hAnsi="仿宋_GB2312" w:eastAsia="仿宋_GB2312" w:cs="仿宋_GB2312"/>
          <w:color w:val="000000"/>
        </w:rPr>
        <w:t>有权根据施工合同执行情况发布开工令、停工令和复工令（须事先通知委托人，紧急情况下可先发布，事后应在24小时内及时通知委托人）。</w:t>
      </w:r>
    </w:p>
    <w:p w14:paraId="3440403A">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⑥</w:t>
      </w:r>
      <w:r>
        <w:rPr>
          <w:rFonts w:hint="eastAsia" w:ascii="仿宋_GB2312" w:hAnsi="仿宋_GB2312" w:eastAsia="仿宋_GB2312" w:cs="仿宋_GB2312"/>
          <w:color w:val="000000"/>
        </w:rPr>
        <w:t>其它工程进度管理工作。</w:t>
      </w:r>
    </w:p>
    <w:p w14:paraId="141942E9">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11</w:t>
      </w:r>
      <w:r>
        <w:rPr>
          <w:rFonts w:hint="eastAsia" w:ascii="仿宋_GB2312" w:hAnsi="仿宋_GB2312" w:eastAsia="仿宋_GB2312" w:cs="仿宋_GB2312"/>
          <w:color w:val="000000"/>
        </w:rPr>
        <w:t>）工程质量控制</w:t>
      </w:r>
    </w:p>
    <w:p w14:paraId="32DB8E72">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①</w:t>
      </w:r>
      <w:r>
        <w:rPr>
          <w:rFonts w:hint="eastAsia" w:ascii="仿宋_GB2312" w:hAnsi="仿宋_GB2312" w:eastAsia="仿宋_GB2312" w:cs="仿宋_GB2312"/>
          <w:color w:val="000000"/>
        </w:rPr>
        <w:t>审查第三方的质量保证体系和措施，核实质量文件材料。依据监理合同文件、设计文件、技术规范与质量检验标准，对施工前准备工作进行检查，对施工工序与资源投入进行检查、签证和施工质量评价；重要程序要督促施工单位制定预控措施并监督实施，对施工中出现的威胁安全或影响质量的重大问题，及时</w:t>
      </w:r>
      <w:r>
        <w:rPr>
          <w:rFonts w:hint="eastAsia" w:ascii="仿宋_GB2312" w:hAnsi="仿宋_GB2312" w:eastAsia="仿宋_GB2312" w:cs="仿宋_GB2312"/>
          <w:color w:val="000000"/>
          <w:lang w:val="en-US" w:eastAsia="zh-CN"/>
        </w:rPr>
        <w:t>发出“暂时停止施工通知”或“工程暂停令”</w:t>
      </w:r>
      <w:r>
        <w:rPr>
          <w:rFonts w:hint="eastAsia" w:ascii="仿宋_GB2312" w:hAnsi="仿宋_GB2312" w:eastAsia="仿宋_GB2312" w:cs="仿宋_GB2312"/>
          <w:color w:val="000000"/>
        </w:rPr>
        <w:t>，并制定处理措施；协助委托人组织质量事故调查、分类评定质量事故等级、审批质量事故处理措施。为了实现本工程项目施工质量要求，根据合同所规定的工程监理项目，监理人应作好施工过程中重点工序的旁站监理工作，以保证工程质量始终处于受控状态。</w:t>
      </w:r>
    </w:p>
    <w:p w14:paraId="1ABEB04E">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②</w:t>
      </w:r>
      <w:r>
        <w:rPr>
          <w:rFonts w:hint="eastAsia" w:ascii="仿宋_GB2312" w:hAnsi="仿宋_GB2312" w:eastAsia="仿宋_GB2312" w:cs="仿宋_GB2312"/>
          <w:color w:val="000000"/>
        </w:rPr>
        <w:t>协助委托人办理工程质量监督申报等手续。</w:t>
      </w:r>
    </w:p>
    <w:p w14:paraId="65B1A7DA">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③</w:t>
      </w:r>
      <w:r>
        <w:rPr>
          <w:rFonts w:hint="eastAsia" w:ascii="仿宋_GB2312" w:hAnsi="仿宋_GB2312" w:eastAsia="仿宋_GB2312" w:cs="仿宋_GB2312"/>
          <w:color w:val="000000"/>
        </w:rPr>
        <w:t>负责组织工程实施过程中分项分部工程的验收，包括隐蔽工程和各类材料、设备的验收。</w:t>
      </w:r>
    </w:p>
    <w:p w14:paraId="0329FC8F">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④</w:t>
      </w:r>
      <w:r>
        <w:rPr>
          <w:rFonts w:hint="eastAsia" w:ascii="仿宋_GB2312" w:hAnsi="仿宋_GB2312" w:eastAsia="仿宋_GB2312" w:cs="仿宋_GB2312"/>
          <w:color w:val="000000"/>
        </w:rPr>
        <w:t>项目具备预验收条件时，按规定组织各有关方面进行项目竣工预验收，并协助委托人完成竣工验收手续。</w:t>
      </w:r>
    </w:p>
    <w:p w14:paraId="571BC24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⑤</w:t>
      </w:r>
      <w:r>
        <w:rPr>
          <w:rFonts w:hint="eastAsia" w:ascii="仿宋_GB2312" w:hAnsi="仿宋_GB2312" w:eastAsia="仿宋_GB2312" w:cs="仿宋_GB2312"/>
          <w:color w:val="000000"/>
        </w:rPr>
        <w:t>其它工程质量管理工作。</w:t>
      </w:r>
    </w:p>
    <w:p w14:paraId="2A6BEC3E">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12</w:t>
      </w:r>
      <w:r>
        <w:rPr>
          <w:rFonts w:hint="eastAsia" w:ascii="仿宋_GB2312" w:hAnsi="仿宋_GB2312" w:eastAsia="仿宋_GB2312" w:cs="仿宋_GB2312"/>
          <w:color w:val="000000"/>
        </w:rPr>
        <w:t>）施工安全监督</w:t>
      </w:r>
    </w:p>
    <w:p w14:paraId="1A4F64A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审查施工安全措施、劳动防护和环境保护措施等，并负责检查、督促落实执行；参加重大安全事故调查并提出处理意见；协助委托人做好现场施工平面管理，监督检查安全文明施工，书面提出存在问题及整改意见。 </w:t>
      </w:r>
    </w:p>
    <w:p w14:paraId="05FC5563">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13</w:t>
      </w:r>
      <w:r>
        <w:rPr>
          <w:rFonts w:hint="eastAsia" w:ascii="仿宋_GB2312" w:hAnsi="仿宋_GB2312" w:eastAsia="仿宋_GB2312" w:cs="仿宋_GB2312"/>
          <w:color w:val="000000"/>
        </w:rPr>
        <w:t>）协助委托人组织召开工程调度协调会，做好监理合同授权范围内的参建各方协调工作，编发施工协调会会议纪要。协调不同施工单位（或承包商）之间、委托人与施工单位之间的关系，在委托人的授权范围内协调其他关系；解决工程进度、工程质量、工程费用、施工安全、环保要求等各项控制目标之间的矛盾等等。</w:t>
      </w:r>
    </w:p>
    <w:p w14:paraId="4D9E855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14</w:t>
      </w:r>
      <w:r>
        <w:rPr>
          <w:rFonts w:hint="eastAsia" w:ascii="仿宋_GB2312" w:hAnsi="仿宋_GB2312" w:eastAsia="仿宋_GB2312" w:cs="仿宋_GB2312"/>
          <w:color w:val="000000"/>
        </w:rPr>
        <w:t>）信息管理：将监理日志、监理月报、季报、年报、各类工程测试、评定及验收、交接记录报告等收集整理并归档；对委托人、设计单位及施工单位、质监站等其他方面的信息进行有效管理；作好现场监理记录及反馈，作好会议纪要等；建立完善的报告制度，规范各种格式，使之符合相关规范。</w:t>
      </w:r>
    </w:p>
    <w:p w14:paraId="7FF9848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15</w:t>
      </w:r>
      <w:r>
        <w:rPr>
          <w:rFonts w:hint="eastAsia" w:ascii="仿宋_GB2312" w:hAnsi="仿宋_GB2312" w:eastAsia="仿宋_GB2312" w:cs="仿宋_GB2312"/>
          <w:color w:val="000000"/>
        </w:rPr>
        <w:t>）参与审查工程项目竣工文件材料以及其他相关工作，并核对施工单位的工程移交清单的准确性。</w:t>
      </w:r>
    </w:p>
    <w:p w14:paraId="1A63BF4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16</w:t>
      </w:r>
      <w:r>
        <w:rPr>
          <w:rFonts w:hint="eastAsia" w:ascii="仿宋_GB2312" w:hAnsi="仿宋_GB2312" w:eastAsia="仿宋_GB2312" w:cs="仿宋_GB2312"/>
          <w:color w:val="000000"/>
        </w:rPr>
        <w:t>）缺陷责任期（保修期）内相关工作：</w:t>
      </w:r>
    </w:p>
    <w:p w14:paraId="2B1E2544">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①</w:t>
      </w:r>
      <w:r>
        <w:rPr>
          <w:rFonts w:hint="eastAsia" w:ascii="仿宋_GB2312" w:hAnsi="仿宋_GB2312" w:eastAsia="仿宋_GB2312" w:cs="仿宋_GB2312"/>
          <w:color w:val="000000"/>
        </w:rPr>
        <w:t>协助委托人与施工单位签订保修协议书；</w:t>
      </w:r>
    </w:p>
    <w:p w14:paraId="232A01E9">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②</w:t>
      </w:r>
      <w:r>
        <w:rPr>
          <w:rFonts w:hint="eastAsia" w:ascii="仿宋_GB2312" w:hAnsi="仿宋_GB2312" w:eastAsia="仿宋_GB2312" w:cs="仿宋_GB2312"/>
          <w:color w:val="000000"/>
        </w:rPr>
        <w:t>制订保修阶段工程计划，保修期按委托人与施工单位签订保修书中约定执行；</w:t>
      </w:r>
    </w:p>
    <w:p w14:paraId="5AF616C8">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③</w:t>
      </w:r>
      <w:r>
        <w:rPr>
          <w:rFonts w:hint="eastAsia" w:ascii="仿宋_GB2312" w:hAnsi="仿宋_GB2312" w:eastAsia="仿宋_GB2312" w:cs="仿宋_GB2312"/>
          <w:color w:val="000000"/>
        </w:rPr>
        <w:t>定期检查项目使用和运行情况；</w:t>
      </w:r>
    </w:p>
    <w:p w14:paraId="5A1655A3">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④</w:t>
      </w:r>
      <w:r>
        <w:rPr>
          <w:rFonts w:hint="eastAsia" w:ascii="仿宋_GB2312" w:hAnsi="仿宋_GB2312" w:eastAsia="仿宋_GB2312" w:cs="仿宋_GB2312"/>
          <w:color w:val="000000"/>
        </w:rPr>
        <w:t>检查和记录工程质量缺陷，对缺陷原因进行调查分析并确定责任归属，下达指令要求承包人进行修复；</w:t>
      </w:r>
    </w:p>
    <w:p w14:paraId="0C85D0E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⑤</w:t>
      </w:r>
      <w:r>
        <w:rPr>
          <w:rFonts w:hint="eastAsia" w:ascii="仿宋_GB2312" w:hAnsi="仿宋_GB2312" w:eastAsia="仿宋_GB2312" w:cs="仿宋_GB2312"/>
          <w:color w:val="000000"/>
        </w:rPr>
        <w:t>审核质量缺陷修复方案，监督修复过程并进行验收；</w:t>
      </w:r>
    </w:p>
    <w:p w14:paraId="7CFA5A06">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⑥</w:t>
      </w:r>
      <w:r>
        <w:rPr>
          <w:rFonts w:hint="eastAsia" w:ascii="仿宋_GB2312" w:hAnsi="仿宋_GB2312" w:eastAsia="仿宋_GB2312" w:cs="仿宋_GB2312"/>
          <w:color w:val="000000"/>
        </w:rPr>
        <w:t>整理保修阶段的各项资料。</w:t>
      </w:r>
    </w:p>
    <w:p w14:paraId="5762B7B3">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600" w:lineRule="exact"/>
        <w:ind w:left="0" w:leftChars="0" w:firstLine="480" w:firstLineChars="200"/>
        <w:jc w:val="left"/>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17</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监理文件材料整理：编制整理监理服务的各种文件（周报、月报等）、通知、记录、检测文件材料、图纸等，监理服务合同完成或终止时移交给委托人。</w:t>
      </w:r>
    </w:p>
    <w:p w14:paraId="713B8F2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2.1.3 监理目标：</w:t>
      </w:r>
    </w:p>
    <w:p w14:paraId="06DE968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（1）进度控制目标：为委托人下达开工令之日起按各分项工程施工合同的进度要求完工并交付委托人管理。</w:t>
      </w:r>
    </w:p>
    <w:p w14:paraId="49A6126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default" w:ascii="仿宋_GB2312" w:hAnsi="仿宋_GB2312" w:eastAsia="仿宋_GB2312" w:cs="仿宋_GB2312"/>
          <w:color w:val="000000"/>
          <w:lang w:val="en-US"/>
        </w:rPr>
      </w:pPr>
      <w:r>
        <w:rPr>
          <w:rFonts w:hint="eastAsia" w:ascii="仿宋_GB2312" w:hAnsi="仿宋_GB2312" w:eastAsia="仿宋_GB2312" w:cs="仿宋_GB2312"/>
          <w:color w:val="000000"/>
        </w:rPr>
        <w:t>（2）质量控制目标：公平、诚信、科学地开展工程监理相关服务工作，成果文件符合国家、</w:t>
      </w:r>
      <w:r>
        <w:rPr>
          <w:rFonts w:hint="eastAsia" w:ascii="仿宋_GB2312" w:hAnsi="仿宋_GB2312" w:eastAsia="仿宋_GB2312" w:cs="仿宋_GB2312"/>
          <w:color w:val="000000"/>
          <w:lang w:val="en-US" w:eastAsia="zh-CN"/>
        </w:rPr>
        <w:t>湖北省</w:t>
      </w:r>
      <w:r>
        <w:rPr>
          <w:rFonts w:hint="eastAsia" w:ascii="仿宋_GB2312" w:hAnsi="仿宋_GB2312" w:eastAsia="仿宋_GB2312" w:cs="仿宋_GB2312"/>
          <w:color w:val="000000"/>
        </w:rPr>
        <w:t>现行有关工程建设管理规范、规定，施工质量符合设计图纸要求和国家、省、市相关法律法规规定要求，符合《</w:t>
      </w:r>
      <w:r>
        <w:rPr>
          <w:rFonts w:hint="eastAsia" w:ascii="仿宋_GB2312" w:hAnsi="仿宋_GB2312" w:eastAsia="仿宋_GB2312" w:cs="仿宋_GB2312"/>
          <w:color w:val="000000"/>
          <w:lang w:val="en-US" w:eastAsia="zh-CN"/>
        </w:rPr>
        <w:t>建筑工程施工质量验收统一标准</w:t>
      </w:r>
      <w:r>
        <w:rPr>
          <w:rFonts w:hint="eastAsia" w:ascii="仿宋_GB2312" w:hAnsi="仿宋_GB2312" w:eastAsia="仿宋_GB2312" w:cs="仿宋_GB2312"/>
          <w:color w:val="000000"/>
        </w:rPr>
        <w:t>》标准及相应配套的各专业验收规范，工程质量合格。</w:t>
      </w:r>
    </w:p>
    <w:p w14:paraId="6D8C07D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必须达到</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星级或以上绿色建筑标准。</w:t>
      </w:r>
    </w:p>
    <w:p w14:paraId="28AC334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配合本项目获评：</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湖北省</w:t>
      </w:r>
      <w:r>
        <w:rPr>
          <w:rFonts w:hint="eastAsia" w:ascii="仿宋_GB2312" w:hAnsi="仿宋_GB2312" w:eastAsia="仿宋_GB2312" w:cs="仿宋_GB2312"/>
          <w:color w:val="000000"/>
        </w:rPr>
        <w:t>建设工程质量水平评价证书”（质量评价结果可评为“</w:t>
      </w:r>
      <w:r>
        <w:rPr>
          <w:rFonts w:hint="eastAsia" w:ascii="仿宋_GB2312" w:hAnsi="仿宋_GB2312" w:eastAsia="仿宋_GB2312" w:cs="仿宋_GB2312"/>
          <w:color w:val="000000"/>
          <w:lang w:eastAsia="zh-CN"/>
        </w:rPr>
        <w:t>湖北省</w:t>
      </w:r>
      <w:r>
        <w:rPr>
          <w:rFonts w:hint="eastAsia" w:ascii="仿宋_GB2312" w:hAnsi="仿宋_GB2312" w:eastAsia="仿宋_GB2312" w:cs="仿宋_GB2312"/>
          <w:color w:val="000000"/>
        </w:rPr>
        <w:t>领先”</w:t>
      </w:r>
      <w:r>
        <w:rPr>
          <w:rFonts w:hint="eastAsia" w:ascii="仿宋_GB2312" w:hAnsi="仿宋_GB2312" w:eastAsia="仿宋_GB2312" w:cs="仿宋_GB2312"/>
          <w:color w:val="000000"/>
          <w:lang w:eastAsia="zh-CN"/>
        </w:rPr>
        <w:t>“湖北省</w:t>
      </w:r>
      <w:r>
        <w:rPr>
          <w:rFonts w:hint="eastAsia" w:ascii="仿宋_GB2312" w:hAnsi="仿宋_GB2312" w:eastAsia="仿宋_GB2312" w:cs="仿宋_GB2312"/>
          <w:color w:val="000000"/>
        </w:rPr>
        <w:t>先进</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（或“</w:t>
      </w:r>
      <w:r>
        <w:rPr>
          <w:rFonts w:hint="eastAsia" w:ascii="仿宋_GB2312" w:hAnsi="仿宋_GB2312" w:eastAsia="仿宋_GB2312" w:cs="仿宋_GB2312"/>
          <w:color w:val="000000"/>
          <w:lang w:eastAsia="zh-CN"/>
        </w:rPr>
        <w:t>湖北省</w:t>
      </w:r>
      <w:r>
        <w:rPr>
          <w:rFonts w:hint="eastAsia" w:ascii="仿宋_GB2312" w:hAnsi="仿宋_GB2312" w:eastAsia="仿宋_GB2312" w:cs="仿宋_GB2312"/>
          <w:color w:val="000000"/>
        </w:rPr>
        <w:t>观感好”）两个水平等级中任一评价等级）、</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湖北省</w:t>
      </w:r>
      <w:r>
        <w:rPr>
          <w:rFonts w:hint="eastAsia" w:ascii="仿宋_GB2312" w:hAnsi="仿宋_GB2312" w:eastAsia="仿宋_GB2312" w:cs="仿宋_GB2312"/>
          <w:color w:val="000000"/>
        </w:rPr>
        <w:t>建设工程优质奖”、</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“中国建设工程鲁班奖”、</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其它：</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。若未获评则监理人须向发包人支付</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万元的违约金（建议按项目规模设置，</w:t>
      </w:r>
      <w:r>
        <w:rPr>
          <w:rFonts w:hint="eastAsia" w:ascii="仿宋_GB2312" w:hAnsi="仿宋_GB2312" w:eastAsia="仿宋_GB2312" w:cs="仿宋_GB2312"/>
          <w:color w:val="000000"/>
          <w:lang w:val="en-US" w:eastAsia="zh-CN"/>
        </w:rPr>
        <w:t>国家、省、市级分别</w:t>
      </w:r>
      <w:r>
        <w:rPr>
          <w:rFonts w:hint="eastAsia" w:ascii="仿宋_GB2312" w:hAnsi="仿宋_GB2312" w:eastAsia="仿宋_GB2312" w:cs="仿宋_GB2312"/>
          <w:color w:val="000000"/>
        </w:rPr>
        <w:t>不超过</w:t>
      </w:r>
      <w:r>
        <w:rPr>
          <w:rFonts w:hint="eastAsia" w:ascii="仿宋_GB2312" w:hAnsi="仿宋_GB2312" w:eastAsia="仿宋_GB2312" w:cs="仿宋_GB2312"/>
          <w:color w:val="000000"/>
          <w:lang w:val="en-US" w:eastAsia="zh-CN"/>
        </w:rPr>
        <w:t>监理合同</w:t>
      </w:r>
      <w:r>
        <w:rPr>
          <w:rFonts w:hint="eastAsia" w:ascii="仿宋_GB2312" w:hAnsi="仿宋_GB2312" w:eastAsia="仿宋_GB2312" w:cs="仿宋_GB2312"/>
          <w:color w:val="000000"/>
        </w:rPr>
        <w:t>价的</w:t>
      </w: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rPr>
        <w:t>1%）。</w:t>
      </w:r>
    </w:p>
    <w:p w14:paraId="36768C2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安全文明监理要求: 做好工程施工的安全监理工作，保证施工场地清洁、扬尘及噪音管理符合环境卫生管理的有关规定。配合本项目获评：</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湖北省</w:t>
      </w:r>
      <w:r>
        <w:rPr>
          <w:rFonts w:hint="eastAsia" w:ascii="仿宋_GB2312" w:hAnsi="仿宋_GB2312" w:eastAsia="仿宋_GB2312" w:cs="仿宋_GB2312"/>
          <w:color w:val="000000"/>
        </w:rPr>
        <w:t>房屋市政工程施工安全规范化管理交流工地”、</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湖北省</w:t>
      </w:r>
      <w:r>
        <w:rPr>
          <w:rFonts w:hint="eastAsia" w:ascii="仿宋_GB2312" w:hAnsi="仿宋_GB2312" w:eastAsia="仿宋_GB2312" w:cs="仿宋_GB2312"/>
          <w:color w:val="000000"/>
        </w:rPr>
        <w:t>房屋市政工程安全生产文明施工示范工地”、</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“全国建设工程项目施工安全生产标准化工地”、</w:t>
      </w:r>
      <w:r>
        <w:rPr>
          <w:rFonts w:hint="eastAsia" w:ascii="仿宋_GB2312" w:hAnsi="仿宋_GB2312" w:eastAsia="仿宋_GB2312" w:cs="仿宋_GB2312"/>
          <w:color w:val="000000"/>
        </w:rPr>
        <w:sym w:font="Wingdings 2" w:char="00A3"/>
      </w:r>
      <w:r>
        <w:rPr>
          <w:rFonts w:hint="eastAsia" w:ascii="仿宋_GB2312" w:hAnsi="仿宋_GB2312" w:eastAsia="仿宋_GB2312" w:cs="仿宋_GB2312"/>
          <w:color w:val="000000"/>
        </w:rPr>
        <w:t>其它：</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。若未获评则监理人须向发包人支付</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万元的违约金（建议按项目规模设置，</w:t>
      </w:r>
      <w:r>
        <w:rPr>
          <w:rFonts w:hint="eastAsia" w:ascii="仿宋_GB2312" w:hAnsi="仿宋_GB2312" w:eastAsia="仿宋_GB2312" w:cs="仿宋_GB2312"/>
          <w:color w:val="000000"/>
          <w:lang w:val="en-US" w:eastAsia="zh-CN"/>
        </w:rPr>
        <w:t>国家、省、市级分别</w:t>
      </w:r>
      <w:r>
        <w:rPr>
          <w:rFonts w:hint="eastAsia" w:ascii="仿宋_GB2312" w:hAnsi="仿宋_GB2312" w:eastAsia="仿宋_GB2312" w:cs="仿宋_GB2312"/>
          <w:color w:val="000000"/>
        </w:rPr>
        <w:t>不超过</w:t>
      </w:r>
      <w:r>
        <w:rPr>
          <w:rFonts w:hint="eastAsia" w:ascii="仿宋_GB2312" w:hAnsi="仿宋_GB2312" w:eastAsia="仿宋_GB2312" w:cs="仿宋_GB2312"/>
          <w:color w:val="000000"/>
          <w:lang w:val="en-US" w:eastAsia="zh-CN"/>
        </w:rPr>
        <w:t>监理合同</w:t>
      </w:r>
      <w:r>
        <w:rPr>
          <w:rFonts w:hint="eastAsia" w:ascii="仿宋_GB2312" w:hAnsi="仿宋_GB2312" w:eastAsia="仿宋_GB2312" w:cs="仿宋_GB2312"/>
          <w:color w:val="000000"/>
        </w:rPr>
        <w:t>价的</w:t>
      </w: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rPr>
        <w:t>1%）。</w:t>
      </w:r>
    </w:p>
    <w:p w14:paraId="2C4FE04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（4）投资控制目标：控制在工程概算（估算）投资额范围内。</w:t>
      </w:r>
    </w:p>
    <w:p w14:paraId="69799F16">
      <w:pPr>
        <w:keepNext w:val="0"/>
        <w:keepLines w:val="0"/>
        <w:pageBreakBefore w:val="0"/>
        <w:widowControl/>
        <w:numPr>
          <w:ilvl w:val="0"/>
          <w:numId w:val="21"/>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监理与相关服务依据</w:t>
      </w:r>
    </w:p>
    <w:p w14:paraId="6AF07AC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2.2.1 监理依据：</w:t>
      </w:r>
    </w:p>
    <w:p w14:paraId="01CEE37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（1）适用的法律、行政法规、部门规章及湖北省地方性法规、规范性文件；</w:t>
      </w:r>
    </w:p>
    <w:p w14:paraId="55FF99D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（2）与工程有关的国家标准、行业标准、地方标准；</w:t>
      </w:r>
    </w:p>
    <w:p w14:paraId="2EC32AD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（3）工程设计文件及其他有关文件；</w:t>
      </w:r>
    </w:p>
    <w:p w14:paraId="01EEE9E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（4）本合同及发包人与第三方签订的与实施工程有关的其他合同；</w:t>
      </w:r>
    </w:p>
    <w:p w14:paraId="4C7F8C4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（5）《湖北省建设工程监理与相关服务收费参考标准（试行）》《建设工程监理规范》（GB/T50319-2013）等；</w:t>
      </w:r>
    </w:p>
    <w:p w14:paraId="67AEB67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（6）双方补充约定的其他依据。</w:t>
      </w:r>
    </w:p>
    <w:p w14:paraId="2BE58E5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2.2.2 相关服务依据在专用条件中约定</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w:t>
      </w:r>
    </w:p>
    <w:p w14:paraId="10A4D5A9">
      <w:pPr>
        <w:keepNext w:val="0"/>
        <w:keepLines w:val="0"/>
        <w:pageBreakBefore w:val="0"/>
        <w:widowControl/>
        <w:numPr>
          <w:ilvl w:val="0"/>
          <w:numId w:val="21"/>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项目监理机构和人员</w:t>
      </w:r>
    </w:p>
    <w:p w14:paraId="3D7228A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2.3.1 项目监理机构人员配置：</w:t>
      </w:r>
      <w:bookmarkStart w:id="16" w:name="_GoBack"/>
      <w:bookmarkEnd w:id="16"/>
    </w:p>
    <w:tbl>
      <w:tblPr>
        <w:tblStyle w:val="17"/>
        <w:tblW w:w="941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67"/>
        <w:gridCol w:w="675"/>
        <w:gridCol w:w="696"/>
        <w:gridCol w:w="1271"/>
        <w:gridCol w:w="903"/>
        <w:gridCol w:w="4505"/>
      </w:tblGrid>
      <w:tr w14:paraId="3D8F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9" w:hRule="atLeast"/>
          <w:tblHeader/>
          <w:tblCellSpacing w:w="15" w:type="dxa"/>
          <w:jc w:val="center"/>
        </w:trPr>
        <w:tc>
          <w:tcPr>
            <w:tcW w:w="132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98B87DD">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bCs/>
                <w:color w:val="000000"/>
                <w:sz w:val="18"/>
                <w:szCs w:val="18"/>
              </w:rPr>
            </w:pPr>
            <w:r>
              <w:rPr>
                <w:rFonts w:hint="eastAsia" w:ascii="仿宋_GB2312" w:hAnsi="仿宋_GB2312" w:eastAsia="仿宋_GB2312" w:cs="仿宋_GB2312"/>
                <w:b w:val="0"/>
                <w:bCs/>
                <w:color w:val="000000"/>
                <w:kern w:val="0"/>
                <w:sz w:val="18"/>
                <w:szCs w:val="18"/>
                <w:lang w:val="en-US" w:eastAsia="zh-CN" w:bidi="ar"/>
              </w:rPr>
              <w:t>岗位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3576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bCs/>
                <w:color w:val="000000"/>
                <w:sz w:val="18"/>
                <w:szCs w:val="18"/>
              </w:rPr>
            </w:pPr>
            <w:r>
              <w:rPr>
                <w:rFonts w:hint="eastAsia" w:ascii="仿宋_GB2312" w:hAnsi="仿宋_GB2312" w:eastAsia="仿宋_GB2312" w:cs="仿宋_GB2312"/>
                <w:b w:val="0"/>
                <w:bCs/>
                <w:color w:val="000000"/>
                <w:kern w:val="0"/>
                <w:sz w:val="18"/>
                <w:szCs w:val="18"/>
                <w:lang w:val="en-US" w:eastAsia="zh-CN" w:bidi="ar"/>
              </w:rPr>
              <w:t>姓名</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452F">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bCs/>
                <w:color w:val="000000"/>
                <w:sz w:val="18"/>
                <w:szCs w:val="18"/>
              </w:rPr>
            </w:pPr>
            <w:r>
              <w:rPr>
                <w:rFonts w:hint="eastAsia" w:ascii="仿宋_GB2312" w:hAnsi="仿宋_GB2312" w:eastAsia="仿宋_GB2312" w:cs="仿宋_GB2312"/>
                <w:b w:val="0"/>
                <w:bCs/>
                <w:color w:val="000000"/>
                <w:kern w:val="0"/>
                <w:sz w:val="18"/>
                <w:szCs w:val="18"/>
                <w:lang w:val="en-US" w:eastAsia="zh-CN" w:bidi="ar"/>
              </w:rPr>
              <w:t>职称</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8B560">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bCs/>
                <w:color w:val="000000"/>
                <w:sz w:val="18"/>
                <w:szCs w:val="18"/>
              </w:rPr>
            </w:pPr>
            <w:r>
              <w:rPr>
                <w:rFonts w:hint="eastAsia" w:ascii="仿宋_GB2312" w:hAnsi="仿宋_GB2312" w:eastAsia="仿宋_GB2312" w:cs="仿宋_GB2312"/>
                <w:b w:val="0"/>
                <w:bCs/>
                <w:color w:val="000000"/>
                <w:kern w:val="0"/>
                <w:sz w:val="18"/>
                <w:szCs w:val="18"/>
                <w:lang w:val="en-US" w:eastAsia="zh-CN" w:bidi="ar"/>
              </w:rPr>
              <w:t>注册证书编号</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FB658">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bCs/>
                <w:color w:val="000000"/>
                <w:sz w:val="18"/>
                <w:szCs w:val="18"/>
              </w:rPr>
            </w:pPr>
            <w:r>
              <w:rPr>
                <w:rFonts w:hint="eastAsia" w:ascii="仿宋_GB2312" w:hAnsi="仿宋_GB2312" w:eastAsia="仿宋_GB2312" w:cs="仿宋_GB2312"/>
                <w:b w:val="0"/>
                <w:bCs/>
                <w:color w:val="000000"/>
                <w:kern w:val="0"/>
                <w:sz w:val="18"/>
                <w:szCs w:val="18"/>
                <w:lang w:val="en-US" w:eastAsia="zh-CN" w:bidi="ar"/>
              </w:rPr>
              <w:t>到岗时间</w:t>
            </w:r>
          </w:p>
        </w:tc>
        <w:tc>
          <w:tcPr>
            <w:tcW w:w="44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CBFD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bCs/>
                <w:color w:val="000000"/>
                <w:sz w:val="18"/>
                <w:szCs w:val="18"/>
              </w:rPr>
            </w:pPr>
            <w:r>
              <w:rPr>
                <w:rFonts w:hint="eastAsia" w:ascii="仿宋_GB2312" w:hAnsi="仿宋_GB2312" w:eastAsia="仿宋_GB2312" w:cs="仿宋_GB2312"/>
                <w:b w:val="0"/>
                <w:bCs/>
                <w:color w:val="000000"/>
                <w:kern w:val="0"/>
                <w:sz w:val="18"/>
                <w:szCs w:val="18"/>
                <w:lang w:val="en-US" w:eastAsia="zh-CN" w:bidi="ar"/>
              </w:rPr>
              <w:t>考勤要求</w:t>
            </w:r>
          </w:p>
        </w:tc>
      </w:tr>
      <w:tr w14:paraId="7F21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blCellSpacing w:w="15" w:type="dxa"/>
          <w:jc w:val="center"/>
        </w:trPr>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220F">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r>
              <w:rPr>
                <w:rFonts w:hint="eastAsia" w:ascii="仿宋_GB2312" w:hAnsi="仿宋_GB2312" w:eastAsia="仿宋_GB2312" w:cs="仿宋_GB2312"/>
                <w:b w:val="0"/>
                <w:color w:val="000000"/>
                <w:kern w:val="0"/>
                <w:sz w:val="18"/>
                <w:szCs w:val="18"/>
                <w:lang w:val="en-US" w:eastAsia="zh-CN" w:bidi="ar"/>
              </w:rPr>
              <w:t>总监理工程师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CA51A">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FFE6">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EA48B">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6C1D0">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44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6D458">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r>
              <w:rPr>
                <w:rFonts w:hint="eastAsia" w:ascii="仿宋_GB2312" w:hAnsi="仿宋_GB2312" w:eastAsia="仿宋_GB2312" w:cs="仿宋_GB2312"/>
                <w:b w:val="0"/>
                <w:color w:val="000000"/>
                <w:kern w:val="0"/>
                <w:sz w:val="18"/>
                <w:szCs w:val="18"/>
                <w:lang w:val="en-US" w:eastAsia="zh-CN" w:bidi="ar"/>
              </w:rPr>
              <w:t>每月现场施工日出勤率≥60%，每日出勤≥4 小时</w:t>
            </w:r>
          </w:p>
        </w:tc>
      </w:tr>
      <w:tr w14:paraId="2752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blCellSpacing w:w="15" w:type="dxa"/>
          <w:jc w:val="center"/>
        </w:trPr>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ACE9">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r>
              <w:rPr>
                <w:rFonts w:hint="eastAsia" w:ascii="仿宋_GB2312" w:hAnsi="仿宋_GB2312" w:eastAsia="仿宋_GB2312" w:cs="仿宋_GB2312"/>
                <w:b w:val="0"/>
                <w:color w:val="000000"/>
                <w:kern w:val="0"/>
                <w:sz w:val="18"/>
                <w:szCs w:val="18"/>
                <w:lang w:val="en-US" w:eastAsia="zh-CN" w:bidi="ar"/>
              </w:rPr>
              <w:t>专业监理工程师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C9E3">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A7D86">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CA19E">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A1B75">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44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1291">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r>
              <w:rPr>
                <w:rFonts w:hint="eastAsia" w:ascii="仿宋_GB2312" w:hAnsi="仿宋_GB2312" w:eastAsia="仿宋_GB2312" w:cs="仿宋_GB2312"/>
                <w:b w:val="0"/>
                <w:color w:val="000000"/>
                <w:kern w:val="0"/>
                <w:sz w:val="18"/>
                <w:szCs w:val="18"/>
                <w:lang w:val="en-US" w:eastAsia="zh-CN" w:bidi="ar"/>
              </w:rPr>
              <w:t>每月现场施工日出勤率≥70%，每日出勤≥4 小时</w:t>
            </w:r>
          </w:p>
        </w:tc>
      </w:tr>
      <w:tr w14:paraId="641D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9" w:hRule="atLeast"/>
          <w:tblCellSpacing w:w="15" w:type="dxa"/>
          <w:jc w:val="center"/>
        </w:trPr>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4A3E8">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r>
              <w:rPr>
                <w:rFonts w:hint="eastAsia" w:ascii="仿宋_GB2312" w:hAnsi="仿宋_GB2312" w:eastAsia="仿宋_GB2312" w:cs="仿宋_GB2312"/>
                <w:b w:val="0"/>
                <w:color w:val="000000"/>
                <w:kern w:val="0"/>
                <w:sz w:val="18"/>
                <w:szCs w:val="18"/>
                <w:lang w:val="en-US" w:eastAsia="zh-CN" w:bidi="ar"/>
              </w:rPr>
              <w:t>监理员</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ECB2D">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936B">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B834">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25CC">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p>
        </w:tc>
        <w:tc>
          <w:tcPr>
            <w:tcW w:w="44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8E0BB">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val="0"/>
                <w:color w:val="000000"/>
                <w:sz w:val="18"/>
                <w:szCs w:val="18"/>
              </w:rPr>
            </w:pPr>
            <w:r>
              <w:rPr>
                <w:rFonts w:hint="eastAsia" w:ascii="仿宋_GB2312" w:hAnsi="仿宋_GB2312" w:eastAsia="仿宋_GB2312" w:cs="仿宋_GB2312"/>
                <w:b w:val="0"/>
                <w:color w:val="000000"/>
                <w:kern w:val="0"/>
                <w:sz w:val="18"/>
                <w:szCs w:val="18"/>
                <w:lang w:val="en-US" w:eastAsia="zh-CN" w:bidi="ar"/>
              </w:rPr>
              <w:t>每月现场施工日出勤率≥70%，每日出勤≥4 小时</w:t>
            </w:r>
          </w:p>
        </w:tc>
      </w:tr>
    </w:tbl>
    <w:p w14:paraId="21ED3CA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2.3.</w:t>
      </w: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 xml:space="preserve"> 监理人员要求：</w:t>
      </w:r>
    </w:p>
    <w:p w14:paraId="34464F2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（1）监理人应当按照合同约定的时间安排本单位相关人员进场</w:t>
      </w:r>
      <w:r>
        <w:rPr>
          <w:rFonts w:hint="eastAsia" w:ascii="仿宋_GB2312" w:hAnsi="仿宋_GB2312" w:eastAsia="仿宋_GB2312" w:cs="仿宋_GB2312"/>
          <w:color w:val="000000"/>
          <w:lang w:val="en-US" w:eastAsia="zh-CN"/>
        </w:rPr>
        <w:t>，监理人不按合同约定的时间（如投标文件中提出的人员进场计划）安排本单位相关人员进场，或未全部进场的，监理人应按人员类型，从约定时间届满的次日起，向委托人支付违约金。其中项目总监1万元/人/日，其他监理人员5千元/人/日。</w:t>
      </w:r>
    </w:p>
    <w:p w14:paraId="5B99303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w:t>
      </w:r>
      <w:r>
        <w:rPr>
          <w:rFonts w:hint="eastAsia" w:ascii="仿宋_GB2312" w:hAnsi="仿宋_GB2312" w:eastAsia="仿宋_GB2312" w:cs="仿宋_GB2312"/>
          <w:color w:val="000000"/>
          <w:lang w:val="en-US"/>
        </w:rPr>
        <w:t>2</w:t>
      </w:r>
      <w:r>
        <w:rPr>
          <w:rFonts w:hint="eastAsia" w:ascii="仿宋_GB2312" w:hAnsi="仿宋_GB2312" w:eastAsia="仿宋_GB2312" w:cs="仿宋_GB2312"/>
          <w:color w:val="000000"/>
          <w:lang w:val="zh-CN"/>
        </w:rPr>
        <w:t>）</w:t>
      </w:r>
      <w:r>
        <w:rPr>
          <w:rFonts w:hint="eastAsia" w:ascii="仿宋_GB2312" w:hAnsi="仿宋_GB2312" w:eastAsia="仿宋_GB2312" w:cs="仿宋_GB2312"/>
          <w:color w:val="000000"/>
        </w:rPr>
        <w:t>对工程现场的有关监理人员实行人脸识别电子化考勤</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对于不按规定进行人脸识别电子化考勤或自然月考勤天数不达下列要求的，视同缺岗</w:t>
      </w:r>
      <w:r>
        <w:rPr>
          <w:rFonts w:hint="eastAsia" w:ascii="仿宋_GB2312" w:hAnsi="仿宋_GB2312" w:eastAsia="仿宋_GB2312" w:cs="仿宋_GB2312"/>
          <w:color w:val="000000"/>
          <w:lang w:val="zh-CN"/>
        </w:rPr>
        <w:t>。监理人员如有特殊原因外出的，应征得委托人同意并书面通知委托人。如</w:t>
      </w:r>
      <w:r>
        <w:rPr>
          <w:rFonts w:hint="eastAsia" w:ascii="仿宋_GB2312" w:hAnsi="仿宋_GB2312" w:eastAsia="仿宋_GB2312" w:cs="仿宋_GB2312"/>
          <w:color w:val="000000"/>
        </w:rPr>
        <w:t>不按规定进行人脸识别电子化考勤或考勤时间不达要求的监理人应按人员类型向委托人相应支付考勤不足天数额违约金。其中项目总监按1万元/天的标准，其他监理人员按5千元/天的标准。若人员累计缺岗达5次，委托人有权认为该人员无法正常履行合同约定的责任和义务，并要求更换。若被更换人员属于施工现场关键岗位人员的，监理人还需按合同条款承担对应违约责任</w:t>
      </w:r>
      <w:r>
        <w:rPr>
          <w:rFonts w:hint="eastAsia" w:ascii="仿宋_GB2312" w:hAnsi="仿宋_GB2312" w:eastAsia="仿宋_GB2312" w:cs="仿宋_GB2312"/>
          <w:color w:val="000000"/>
          <w:lang w:val="zh-CN"/>
        </w:rPr>
        <w:t>。</w:t>
      </w:r>
    </w:p>
    <w:p w14:paraId="53E3F64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rPr>
        <w:t>）所有监理人员应做好上班时间考勤记录，总监理工程师或</w:t>
      </w:r>
      <w:r>
        <w:rPr>
          <w:rFonts w:hint="eastAsia" w:ascii="仿宋_GB2312" w:hAnsi="仿宋_GB2312" w:eastAsia="仿宋_GB2312" w:cs="仿宋_GB2312"/>
          <w:color w:val="000000"/>
          <w:lang w:val="zh-CN"/>
        </w:rPr>
        <w:t>总监理工程师代表（</w:t>
      </w:r>
      <w:r>
        <w:rPr>
          <w:rFonts w:hint="eastAsia" w:ascii="仿宋_GB2312" w:hAnsi="仿宋_GB2312" w:eastAsia="仿宋_GB2312" w:cs="仿宋_GB2312"/>
          <w:color w:val="000000"/>
        </w:rPr>
        <w:t>若有）、专业监理工程师、监理员须进驻现场，如项目实际需要，资料员、造价工程师须按委托人要求出场或驻场。总监理工程师或</w:t>
      </w:r>
      <w:r>
        <w:rPr>
          <w:rFonts w:hint="eastAsia" w:ascii="仿宋_GB2312" w:hAnsi="仿宋_GB2312" w:eastAsia="仿宋_GB2312" w:cs="仿宋_GB2312"/>
          <w:color w:val="000000"/>
          <w:lang w:val="zh-CN"/>
        </w:rPr>
        <w:t>总监理工程师代表（</w:t>
      </w:r>
      <w:r>
        <w:rPr>
          <w:rFonts w:hint="eastAsia" w:ascii="仿宋_GB2312" w:hAnsi="仿宋_GB2312" w:eastAsia="仿宋_GB2312" w:cs="仿宋_GB2312"/>
          <w:color w:val="000000"/>
        </w:rPr>
        <w:t>若有）每月现场施工日出勤率超过60%</w:t>
      </w:r>
      <w:r>
        <w:rPr>
          <w:rFonts w:hint="eastAsia" w:ascii="仿宋_GB2312" w:hAnsi="仿宋_GB2312" w:eastAsia="仿宋_GB2312" w:cs="仿宋_GB2312"/>
          <w:color w:val="000000"/>
          <w:lang w:val="en-US"/>
        </w:rPr>
        <w:t>，每日出勤时间累计不得小于4小时（监理项目合同金额不足5000万元的，每日出勤时间累计不得小于2小时）；其他监理人员每月现场施工日出勤率超过70%，且以上人员每日出勤时间累计不得小于4小时方为有效考勤</w:t>
      </w:r>
      <w:r>
        <w:rPr>
          <w:rFonts w:hint="eastAsia" w:ascii="仿宋_GB2312" w:hAnsi="仿宋_GB2312" w:eastAsia="仿宋_GB2312" w:cs="仿宋_GB2312"/>
          <w:color w:val="000000"/>
        </w:rPr>
        <w:t>。应进行人脸识别电子化考勤的监理人员不按规定进行人脸识别电子化考勤或考勤时间不达要求的</w:t>
      </w:r>
      <w:r>
        <w:rPr>
          <w:rFonts w:hint="eastAsia" w:ascii="仿宋_GB2312" w:hAnsi="仿宋_GB2312" w:eastAsia="仿宋_GB2312" w:cs="仿宋_GB2312"/>
          <w:color w:val="000000"/>
          <w:lang w:eastAsia="zh-CN"/>
        </w:rPr>
        <w:t>，监理人应按人员类型向委托人相应支付考勤不足天数额违约金。其中项目总监按1万元/天的标准，其他监理人员按5千元/天的标准。若人员累计缺岗达5次，委托人有权认为该人员无法正常履行合同约定的责任和义务，并要求更换。若被更换人员属于施工现场关键岗位人员的，监理人还需按合同条款承担对应违约责任。</w:t>
      </w:r>
    </w:p>
    <w:p w14:paraId="07B3DD0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rPr>
        <w:t>）须进行人脸识别电子化考勤的监理人员必须在施工现场的人脸识别电子化考勤系统上进行电子化考勤</w:t>
      </w:r>
      <w:r>
        <w:rPr>
          <w:rFonts w:hint="eastAsia" w:ascii="仿宋_GB2312" w:hAnsi="仿宋_GB2312" w:eastAsia="仿宋_GB2312" w:cs="仿宋_GB2312"/>
          <w:color w:val="000000"/>
          <w:lang w:eastAsia="zh-CN"/>
        </w:rPr>
        <w:t>，监理人员不在施工现场进行电子化考勤，或存在照片打卡、远程打卡或修改打卡数据等其他弄虚作假行为的，监理人应按人员类型向委托人支付相应违约金。其中项目总监按2万元/次的标准，其他人员按1万元/次的标准。委托人有权认为该人员无法正常履行合同约定的责任和义务，并要求更换监理人员。若被更换人员属于施工现场关键岗位人员的，监理人还需按合同条款承担对应违约责任。</w:t>
      </w:r>
    </w:p>
    <w:p w14:paraId="7B87075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5</w:t>
      </w:r>
      <w:r>
        <w:rPr>
          <w:rFonts w:hint="eastAsia" w:ascii="仿宋_GB2312" w:hAnsi="仿宋_GB2312" w:eastAsia="仿宋_GB2312" w:cs="仿宋_GB2312"/>
          <w:color w:val="000000"/>
          <w:lang w:eastAsia="zh-CN"/>
        </w:rPr>
        <w:t>）被考勤监理人员在施工工地开工期间如有特殊情况需离开施工现场，须事先告知委托人并在考勤系统上进行请假报备。其中外出参加会议的，需由委托人在考勤系统上传会议通知、签到表后，可将外出参会时间计入考勤。被考勤监理人员未经事先报备擅自离开施工现场，一经发现被考勤监理人员未经事先报备擅自离开施工现场或不到岗的，监理人应按人员类型向委托人支付相应违约金。其中项目总监须按1万元/人/次的标准，其他监理人员按5千元/人/次的标准。若人员累计此情况达5次，委托人有权认为该人员无法正常履行合同约定的责任和义务，并要求更换监理人员。若被更换人员属于施工现场关键岗位人员的，监理人还需按合同条款承担对应违约责任。</w:t>
      </w:r>
    </w:p>
    <w:p w14:paraId="41117CF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6</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施</w:t>
      </w:r>
      <w:r>
        <w:rPr>
          <w:rFonts w:hint="eastAsia" w:ascii="仿宋_GB2312" w:hAnsi="仿宋_GB2312" w:eastAsia="仿宋_GB2312" w:cs="仿宋_GB2312"/>
          <w:color w:val="000000"/>
        </w:rPr>
        <w:t>工现场关键岗位人员被锁定后，锁定期间不得再参与市内、市外建设项目投标，也不得到其他建设项目新任职</w:t>
      </w:r>
      <w:r>
        <w:rPr>
          <w:rFonts w:hint="eastAsia" w:ascii="仿宋_GB2312" w:hAnsi="仿宋_GB2312" w:eastAsia="仿宋_GB2312" w:cs="仿宋_GB2312"/>
          <w:color w:val="000000"/>
          <w:lang w:eastAsia="zh-CN"/>
        </w:rPr>
        <w:t>，监理人员被锁定后，锁定期间仍参与市内、市外建设项目投标，或到其他建设项目新任职的，监理人应按人员类型向委托人支付相应违约金。其中项目总监，每人每次按监理合同价款5％或10万元的标准；其他监理人员，每人每次按监理合同价款5‰或1万元的标准。</w:t>
      </w:r>
    </w:p>
    <w:p w14:paraId="0BFCA9B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 xml:space="preserve">2.3.3 </w:t>
      </w:r>
      <w:r>
        <w:rPr>
          <w:rFonts w:hint="eastAsia" w:ascii="仿宋_GB2312" w:hAnsi="仿宋_GB2312" w:eastAsia="仿宋_GB2312" w:cs="仿宋_GB2312"/>
          <w:color w:val="000000"/>
        </w:rPr>
        <w:t>在合同履行期内，施工现场关键岗位人员中的监理人员，除下列特殊情形外原则上不得更换：</w:t>
      </w:r>
    </w:p>
    <w:p w14:paraId="74DC9D8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①</w:t>
      </w:r>
      <w:r>
        <w:rPr>
          <w:rFonts w:hint="eastAsia" w:ascii="仿宋_GB2312" w:hAnsi="仿宋_GB2312" w:eastAsia="仿宋_GB2312" w:cs="仿宋_GB2312"/>
          <w:color w:val="000000"/>
        </w:rPr>
        <w:t>在项目实施期间退休或者辞职，且未被项目参建单位以及其上级（下属）单位留用的；</w:t>
      </w:r>
    </w:p>
    <w:p w14:paraId="668D0CB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②</w:t>
      </w:r>
      <w:r>
        <w:rPr>
          <w:rFonts w:hint="eastAsia" w:ascii="仿宋_GB2312" w:hAnsi="仿宋_GB2312" w:eastAsia="仿宋_GB2312" w:cs="仿宋_GB2312"/>
          <w:color w:val="000000"/>
        </w:rPr>
        <w:t>死亡的；</w:t>
      </w:r>
    </w:p>
    <w:p w14:paraId="2FA3D7A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③</w:t>
      </w:r>
      <w:r>
        <w:rPr>
          <w:rFonts w:hint="eastAsia" w:ascii="仿宋_GB2312" w:hAnsi="仿宋_GB2312" w:eastAsia="仿宋_GB2312" w:cs="仿宋_GB2312"/>
          <w:color w:val="000000"/>
        </w:rPr>
        <w:t>因怀孕、产假、重病或者重伤两个月以上不能履行职责的；</w:t>
      </w:r>
    </w:p>
    <w:p w14:paraId="1A9D564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④</w:t>
      </w:r>
      <w:r>
        <w:rPr>
          <w:rFonts w:hint="eastAsia" w:ascii="仿宋_GB2312" w:hAnsi="仿宋_GB2312" w:eastAsia="仿宋_GB2312" w:cs="仿宋_GB2312"/>
          <w:color w:val="000000"/>
        </w:rPr>
        <w:t>因违法被责令停止执业；</w:t>
      </w:r>
    </w:p>
    <w:p w14:paraId="2BE0FCB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⑤</w:t>
      </w:r>
      <w:r>
        <w:rPr>
          <w:rFonts w:hint="eastAsia" w:ascii="仿宋_GB2312" w:hAnsi="仿宋_GB2312" w:eastAsia="仿宋_GB2312" w:cs="仿宋_GB2312"/>
          <w:color w:val="000000"/>
        </w:rPr>
        <w:t>无法正常履行合同约定的责任和义务，经项目建设单位“三重一大”会议集体决策认为不称职需要更换的；</w:t>
      </w:r>
    </w:p>
    <w:p w14:paraId="58D32EB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⑥</w:t>
      </w:r>
      <w:r>
        <w:rPr>
          <w:rFonts w:hint="eastAsia" w:ascii="仿宋_GB2312" w:hAnsi="仿宋_GB2312" w:eastAsia="仿宋_GB2312" w:cs="仿宋_GB2312"/>
          <w:color w:val="000000"/>
        </w:rPr>
        <w:t>因涉嫌犯罪被羁押或者被采取留置措施的；</w:t>
      </w:r>
    </w:p>
    <w:p w14:paraId="7466699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⑦</w:t>
      </w:r>
      <w:r>
        <w:rPr>
          <w:rFonts w:hint="eastAsia" w:ascii="仿宋_GB2312" w:hAnsi="仿宋_GB2312" w:eastAsia="仿宋_GB2312" w:cs="仿宋_GB2312"/>
          <w:color w:val="000000"/>
        </w:rPr>
        <w:t>因犯罪被判刑的。</w:t>
      </w:r>
    </w:p>
    <w:p w14:paraId="1A7E32A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出现特殊情形</w:t>
      </w:r>
      <w:r>
        <w:rPr>
          <w:rFonts w:hint="eastAsia" w:ascii="仿宋_GB2312" w:hAnsi="仿宋_GB2312" w:eastAsia="仿宋_GB2312" w:cs="仿宋_GB2312"/>
          <w:color w:val="000000"/>
          <w:lang w:eastAsia="zh-CN"/>
        </w:rPr>
        <w:t>④</w:t>
      </w:r>
      <w:r>
        <w:rPr>
          <w:rFonts w:hint="eastAsia" w:ascii="仿宋_GB2312" w:hAnsi="仿宋_GB2312" w:eastAsia="仿宋_GB2312" w:cs="仿宋_GB2312"/>
          <w:color w:val="000000"/>
        </w:rPr>
        <w:t>至</w:t>
      </w:r>
      <w:r>
        <w:rPr>
          <w:rFonts w:hint="eastAsia" w:ascii="仿宋_GB2312" w:hAnsi="仿宋_GB2312" w:eastAsia="仿宋_GB2312" w:cs="仿宋_GB2312"/>
          <w:color w:val="000000"/>
          <w:lang w:eastAsia="zh-CN"/>
        </w:rPr>
        <w:t>⑦</w:t>
      </w:r>
      <w:r>
        <w:rPr>
          <w:rFonts w:hint="eastAsia" w:ascii="仿宋_GB2312" w:hAnsi="仿宋_GB2312" w:eastAsia="仿宋_GB2312" w:cs="仿宋_GB2312"/>
          <w:color w:val="000000"/>
        </w:rPr>
        <w:t>项时，发包人应当要求监理人更换人员监理人应在规定期限内更换人员，并按人员类型向委托人支付相应违约金。其中项目总监，每人每次按工程合同价款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5％或10万元</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的标准；其他监理人员，每人每次按工程合同价款</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5‰或1万元</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的标准。</w:t>
      </w:r>
    </w:p>
    <w:p w14:paraId="5510187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zh-CN" w:eastAsia="zh-CN"/>
        </w:rPr>
      </w:pPr>
      <w:r>
        <w:rPr>
          <w:rFonts w:hint="eastAsia" w:ascii="仿宋_GB2312" w:hAnsi="仿宋_GB2312" w:eastAsia="仿宋_GB2312" w:cs="仿宋_GB2312"/>
          <w:color w:val="000000"/>
          <w:lang w:val="zh-CN" w:eastAsia="zh-CN"/>
        </w:rPr>
        <w:t>增加：</w:t>
      </w:r>
    </w:p>
    <w:p w14:paraId="684CC9A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rPr>
        <w:t>2.3.</w:t>
      </w: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lang w:val="en-US"/>
        </w:rPr>
        <w:t xml:space="preserve"> </w:t>
      </w:r>
      <w:r>
        <w:rPr>
          <w:rFonts w:hint="eastAsia" w:ascii="仿宋_GB2312" w:hAnsi="仿宋_GB2312" w:eastAsia="仿宋_GB2312" w:cs="仿宋_GB2312"/>
          <w:color w:val="000000"/>
          <w:lang w:val="zh-CN"/>
        </w:rPr>
        <w:t>监理人应当按照合同、承诺组织满足招标文件、投标承诺资格条件的本单位相关人员到岗履约，否则属于单方面更换人员或擅自更换人员。监理人单方面更换人员或擅自更换人员或作出实质性更换行为的，监理人应按人员类型向委托人支付相应违约金。其中项目总监，每人每次按监理合同价款5%或10万元的标准；其他监理人员，每人每次按监理合同价款5‰或1万元的标准。委托人保留要求监理人按照招标文件、投标文件及合同约定组织人员到岗履约的权利</w:t>
      </w:r>
      <w:r>
        <w:rPr>
          <w:rFonts w:hint="eastAsia" w:ascii="仿宋_GB2312" w:hAnsi="仿宋_GB2312" w:eastAsia="仿宋_GB2312" w:cs="仿宋_GB2312"/>
          <w:color w:val="000000"/>
          <w:lang w:eastAsia="zh-CN"/>
        </w:rPr>
        <w:t>。</w:t>
      </w:r>
    </w:p>
    <w:p w14:paraId="0BCAF10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2.3.5当监理人员出现需要更换施工现场关键岗位人员的特殊情形时，委托人应当要求监理人在一定期限内（期限根据项目实际而定）更换人员，监理人超过限期仍不更换人员的，监理人应按人员类型，从超过限期的次日起，向委托人支付违约金。其中项目总监1万元/人/日，其他监理人员5千元/人/日。</w:t>
      </w:r>
    </w:p>
    <w:p w14:paraId="5E9CB8E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2.3.6 监理人在人员更换过程中不得有弄虚作假行为，监理人在人员更换过程中弄虚作假的，监理人应按人员类型向委托人支付相应违约金。其中项目总监，每人每次按监理合同价款5％或10万元的标准；其他监理人员，每人每次按监理合同价款5‰或1万元的标准。委托人保留要求监理人限期整改弄虚作假更换人员行为的权利。</w:t>
      </w:r>
    </w:p>
    <w:p w14:paraId="3BC66996">
      <w:pPr>
        <w:keepNext w:val="0"/>
        <w:keepLines w:val="0"/>
        <w:pageBreakBefore w:val="0"/>
        <w:widowControl/>
        <w:numPr>
          <w:ilvl w:val="0"/>
          <w:numId w:val="21"/>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履行职责</w:t>
      </w:r>
    </w:p>
    <w:p w14:paraId="5D74804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2.4.3 对监理人的授权范围：</w:t>
      </w:r>
      <w:r>
        <w:rPr>
          <w:rFonts w:hint="eastAsia" w:ascii="仿宋_GB2312" w:hAnsi="仿宋_GB2312" w:eastAsia="仿宋_GB2312" w:cs="仿宋_GB2312"/>
          <w:color w:val="000000"/>
          <w:u w:val="single"/>
          <w:lang w:val="en-US" w:eastAsia="zh-CN"/>
        </w:rPr>
        <w:t>监理规范内权利</w:t>
      </w:r>
      <w:r>
        <w:rPr>
          <w:rFonts w:hint="eastAsia" w:ascii="仿宋_GB2312" w:hAnsi="仿宋_GB2312" w:eastAsia="仿宋_GB2312" w:cs="仿宋_GB2312"/>
          <w:color w:val="000000"/>
          <w:lang w:val="en-US" w:eastAsia="zh-CN"/>
        </w:rPr>
        <w:t>。</w:t>
      </w:r>
    </w:p>
    <w:p w14:paraId="5506C8C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在任何涉及工程延期和工程变更的事项，监理人都须请示委托人同意后方可向承包人发布变更通知。凡涉及费用增加的签证、工程变更须经委托人同意并经确认方可执行并有效。</w:t>
      </w:r>
    </w:p>
    <w:p w14:paraId="5651318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bookmarkStart w:id="0" w:name="_Toc11632"/>
      <w:r>
        <w:rPr>
          <w:rFonts w:hint="eastAsia" w:ascii="仿宋_GB2312" w:hAnsi="仿宋_GB2312" w:eastAsia="仿宋_GB2312" w:cs="仿宋_GB2312"/>
          <w:color w:val="000000"/>
          <w:lang w:val="en-US" w:eastAsia="zh-CN"/>
        </w:rPr>
        <w:t>在涉及工程延期</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天内和（或）金额</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万元内的变更，监理人不需请示委托人即可向承包人发布变更通知。</w:t>
      </w:r>
      <w:bookmarkEnd w:id="0"/>
    </w:p>
    <w:p w14:paraId="210D093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2.4.4 监理人有权要求承包人调换其人员的限制条件：</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 xml:space="preserve">。  </w:t>
      </w:r>
    </w:p>
    <w:p w14:paraId="7F36CBF4">
      <w:pPr>
        <w:keepNext w:val="0"/>
        <w:keepLines w:val="0"/>
        <w:pageBreakBefore w:val="0"/>
        <w:widowControl/>
        <w:numPr>
          <w:ilvl w:val="0"/>
          <w:numId w:val="21"/>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提交报告</w:t>
      </w:r>
    </w:p>
    <w:p w14:paraId="0878097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监理人应提交的报告种类、时间和份数：</w:t>
      </w:r>
    </w:p>
    <w:tbl>
      <w:tblPr>
        <w:tblStyle w:val="17"/>
        <w:tblW w:w="8399" w:type="dxa"/>
        <w:jc w:val="center"/>
        <w:tblCellSpacing w:w="15"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102"/>
        <w:gridCol w:w="5161"/>
        <w:gridCol w:w="1136"/>
      </w:tblGrid>
      <w:tr w14:paraId="7875D9D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blHeader/>
          <w:tblCellSpacing w:w="15" w:type="dxa"/>
          <w:jc w:val="center"/>
        </w:trPr>
        <w:tc>
          <w:tcPr>
            <w:tcW w:w="2057" w:type="dxa"/>
            <w:tcBorders>
              <w:tl2br w:val="nil"/>
              <w:tr2bl w:val="nil"/>
            </w:tcBorders>
            <w:shd w:val="clear" w:color="auto" w:fill="auto"/>
            <w:vAlign w:val="center"/>
          </w:tcPr>
          <w:p w14:paraId="029E9BAC">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报告名称</w:t>
            </w:r>
          </w:p>
        </w:tc>
        <w:tc>
          <w:tcPr>
            <w:tcW w:w="5131" w:type="dxa"/>
            <w:tcBorders>
              <w:tl2br w:val="nil"/>
              <w:tr2bl w:val="nil"/>
            </w:tcBorders>
            <w:shd w:val="clear" w:color="auto" w:fill="auto"/>
            <w:vAlign w:val="center"/>
          </w:tcPr>
          <w:p w14:paraId="5469097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提交时间</w:t>
            </w:r>
          </w:p>
        </w:tc>
        <w:tc>
          <w:tcPr>
            <w:tcW w:w="1091" w:type="dxa"/>
            <w:tcBorders>
              <w:tl2br w:val="nil"/>
              <w:tr2bl w:val="nil"/>
            </w:tcBorders>
            <w:shd w:val="clear" w:color="auto" w:fill="auto"/>
            <w:vAlign w:val="center"/>
          </w:tcPr>
          <w:p w14:paraId="63F76880">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份数</w:t>
            </w:r>
          </w:p>
        </w:tc>
      </w:tr>
      <w:tr w14:paraId="4CE4A11B">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tblCellSpacing w:w="15" w:type="dxa"/>
          <w:jc w:val="center"/>
        </w:trPr>
        <w:tc>
          <w:tcPr>
            <w:tcW w:w="2057" w:type="dxa"/>
            <w:tcBorders>
              <w:tl2br w:val="nil"/>
              <w:tr2bl w:val="nil"/>
            </w:tcBorders>
            <w:shd w:val="clear" w:color="auto" w:fill="auto"/>
            <w:vAlign w:val="center"/>
          </w:tcPr>
          <w:p w14:paraId="6A8FC48E">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监理规划</w:t>
            </w:r>
          </w:p>
        </w:tc>
        <w:tc>
          <w:tcPr>
            <w:tcW w:w="5131" w:type="dxa"/>
            <w:tcBorders>
              <w:tl2br w:val="nil"/>
              <w:tr2bl w:val="nil"/>
            </w:tcBorders>
            <w:shd w:val="clear" w:color="auto" w:fill="auto"/>
            <w:vAlign w:val="center"/>
          </w:tcPr>
          <w:p w14:paraId="52143F9A">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第一次工地会议 7 天前</w:t>
            </w:r>
          </w:p>
        </w:tc>
        <w:tc>
          <w:tcPr>
            <w:tcW w:w="1091" w:type="dxa"/>
            <w:tcBorders>
              <w:tl2br w:val="nil"/>
              <w:tr2bl w:val="nil"/>
            </w:tcBorders>
            <w:shd w:val="clear" w:color="auto" w:fill="auto"/>
            <w:vAlign w:val="center"/>
          </w:tcPr>
          <w:p w14:paraId="1B09078A">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份</w:t>
            </w:r>
          </w:p>
        </w:tc>
      </w:tr>
      <w:tr w14:paraId="6C2CF904">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9" w:hRule="atLeast"/>
          <w:tblCellSpacing w:w="15" w:type="dxa"/>
          <w:jc w:val="center"/>
        </w:trPr>
        <w:tc>
          <w:tcPr>
            <w:tcW w:w="2057" w:type="dxa"/>
            <w:tcBorders>
              <w:tl2br w:val="nil"/>
              <w:tr2bl w:val="nil"/>
            </w:tcBorders>
            <w:shd w:val="clear" w:color="auto" w:fill="auto"/>
            <w:vAlign w:val="center"/>
          </w:tcPr>
          <w:p w14:paraId="2E402980">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监理月报</w:t>
            </w:r>
          </w:p>
        </w:tc>
        <w:tc>
          <w:tcPr>
            <w:tcW w:w="5131" w:type="dxa"/>
            <w:tcBorders>
              <w:tl2br w:val="nil"/>
              <w:tr2bl w:val="nil"/>
            </w:tcBorders>
            <w:shd w:val="clear" w:color="auto" w:fill="auto"/>
            <w:vAlign w:val="center"/>
          </w:tcPr>
          <w:p w14:paraId="56E8D67B">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每月 日前</w:t>
            </w:r>
          </w:p>
        </w:tc>
        <w:tc>
          <w:tcPr>
            <w:tcW w:w="1091" w:type="dxa"/>
            <w:tcBorders>
              <w:tl2br w:val="nil"/>
              <w:tr2bl w:val="nil"/>
            </w:tcBorders>
            <w:shd w:val="clear" w:color="auto" w:fill="auto"/>
            <w:vAlign w:val="center"/>
          </w:tcPr>
          <w:p w14:paraId="250D608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份</w:t>
            </w:r>
          </w:p>
        </w:tc>
      </w:tr>
      <w:tr w14:paraId="7D0D4084">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blCellSpacing w:w="15" w:type="dxa"/>
          <w:jc w:val="center"/>
        </w:trPr>
        <w:tc>
          <w:tcPr>
            <w:tcW w:w="2057" w:type="dxa"/>
            <w:tcBorders>
              <w:tl2br w:val="nil"/>
              <w:tr2bl w:val="nil"/>
            </w:tcBorders>
            <w:shd w:val="clear" w:color="auto" w:fill="auto"/>
            <w:vAlign w:val="center"/>
          </w:tcPr>
          <w:p w14:paraId="7EBB7AD7">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专项报告</w:t>
            </w:r>
          </w:p>
        </w:tc>
        <w:tc>
          <w:tcPr>
            <w:tcW w:w="5131" w:type="dxa"/>
            <w:tcBorders>
              <w:tl2br w:val="nil"/>
              <w:tr2bl w:val="nil"/>
            </w:tcBorders>
            <w:shd w:val="clear" w:color="auto" w:fill="auto"/>
            <w:vAlign w:val="center"/>
          </w:tcPr>
          <w:p w14:paraId="0302E97D">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事件发生后 天内</w:t>
            </w:r>
          </w:p>
        </w:tc>
        <w:tc>
          <w:tcPr>
            <w:tcW w:w="1091" w:type="dxa"/>
            <w:tcBorders>
              <w:tl2br w:val="nil"/>
              <w:tr2bl w:val="nil"/>
            </w:tcBorders>
            <w:shd w:val="clear" w:color="auto" w:fill="auto"/>
            <w:vAlign w:val="center"/>
          </w:tcPr>
          <w:p w14:paraId="187D72F1">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份</w:t>
            </w:r>
          </w:p>
        </w:tc>
      </w:tr>
    </w:tbl>
    <w:p w14:paraId="0FD17C19">
      <w:pPr>
        <w:keepNext w:val="0"/>
        <w:keepLines w:val="0"/>
        <w:pageBreakBefore w:val="0"/>
        <w:widowControl/>
        <w:numPr>
          <w:ilvl w:val="0"/>
          <w:numId w:val="21"/>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使用发包人的财产</w:t>
      </w:r>
    </w:p>
    <w:p w14:paraId="7095929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附录B中由委托人无偿提供的房屋、设备的所有权属于：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p>
    <w:p w14:paraId="5BD9ECA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监理人应在本合同终止后</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天内移交委托人无偿提供的房屋、设备，移交的时间和方式为</w:t>
      </w:r>
      <w:r>
        <w:rPr>
          <w:rFonts w:hint="eastAsia" w:ascii="仿宋_GB2312" w:hAnsi="仿宋_GB2312" w:eastAsia="仿宋_GB2312" w:cs="仿宋_GB2312"/>
          <w:color w:val="000000"/>
          <w:u w:val="none"/>
        </w:rPr>
        <w:t>：</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w:t>
      </w:r>
    </w:p>
    <w:p w14:paraId="12904388">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发包人的义务</w:t>
      </w:r>
    </w:p>
    <w:p w14:paraId="7DC4C52C">
      <w:pPr>
        <w:keepNext w:val="0"/>
        <w:keepLines w:val="0"/>
        <w:pageBreakBefore w:val="0"/>
        <w:widowControl/>
        <w:numPr>
          <w:ilvl w:val="0"/>
          <w:numId w:val="22"/>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发包人提供资料的具体清单、份数及时间：</w:t>
      </w:r>
    </w:p>
    <w:tbl>
      <w:tblPr>
        <w:tblStyle w:val="17"/>
        <w:tblW w:w="841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122"/>
        <w:gridCol w:w="1458"/>
        <w:gridCol w:w="2838"/>
      </w:tblGrid>
      <w:tr w14:paraId="3593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7" w:hRule="atLeast"/>
          <w:tblHeader/>
          <w:tblCellSpacing w:w="15" w:type="dxa"/>
          <w:jc w:val="center"/>
        </w:trPr>
        <w:tc>
          <w:tcPr>
            <w:tcW w:w="4077" w:type="dxa"/>
            <w:shd w:val="clear" w:color="auto" w:fill="auto"/>
            <w:vAlign w:val="center"/>
          </w:tcPr>
          <w:p w14:paraId="74D09E14">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资料名称</w:t>
            </w:r>
          </w:p>
        </w:tc>
        <w:tc>
          <w:tcPr>
            <w:tcW w:w="1428" w:type="dxa"/>
            <w:shd w:val="clear" w:color="auto" w:fill="auto"/>
            <w:vAlign w:val="center"/>
          </w:tcPr>
          <w:p w14:paraId="05664E0F">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份数</w:t>
            </w:r>
          </w:p>
        </w:tc>
        <w:tc>
          <w:tcPr>
            <w:tcW w:w="2793" w:type="dxa"/>
            <w:shd w:val="clear" w:color="auto" w:fill="auto"/>
            <w:vAlign w:val="center"/>
          </w:tcPr>
          <w:p w14:paraId="088B8CAE">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提供时间</w:t>
            </w:r>
          </w:p>
        </w:tc>
      </w:tr>
      <w:tr w14:paraId="0B1F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15" w:type="dxa"/>
          <w:jc w:val="center"/>
        </w:trPr>
        <w:tc>
          <w:tcPr>
            <w:tcW w:w="4077" w:type="dxa"/>
            <w:shd w:val="clear" w:color="auto" w:fill="auto"/>
            <w:vAlign w:val="center"/>
          </w:tcPr>
          <w:p w14:paraId="3B9BB23D">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工程立项文件</w:t>
            </w:r>
          </w:p>
        </w:tc>
        <w:tc>
          <w:tcPr>
            <w:tcW w:w="1428" w:type="dxa"/>
            <w:shd w:val="clear" w:color="auto" w:fill="auto"/>
            <w:vAlign w:val="center"/>
          </w:tcPr>
          <w:p w14:paraId="3F0F4EB9">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793" w:type="dxa"/>
            <w:shd w:val="clear" w:color="auto" w:fill="auto"/>
            <w:vAlign w:val="center"/>
          </w:tcPr>
          <w:p w14:paraId="219B35ED">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0174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6" w:hRule="atLeast"/>
          <w:tblCellSpacing w:w="15" w:type="dxa"/>
          <w:jc w:val="center"/>
        </w:trPr>
        <w:tc>
          <w:tcPr>
            <w:tcW w:w="4077" w:type="dxa"/>
            <w:shd w:val="clear" w:color="auto" w:fill="auto"/>
            <w:vAlign w:val="center"/>
          </w:tcPr>
          <w:p w14:paraId="047442AF">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勘察设计文件</w:t>
            </w:r>
          </w:p>
        </w:tc>
        <w:tc>
          <w:tcPr>
            <w:tcW w:w="1428" w:type="dxa"/>
            <w:shd w:val="clear" w:color="auto" w:fill="auto"/>
            <w:vAlign w:val="center"/>
          </w:tcPr>
          <w:p w14:paraId="5EC21FB3">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793" w:type="dxa"/>
            <w:shd w:val="clear" w:color="auto" w:fill="auto"/>
            <w:vAlign w:val="center"/>
          </w:tcPr>
          <w:p w14:paraId="11E7077C">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1D6D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15" w:type="dxa"/>
          <w:jc w:val="center"/>
        </w:trPr>
        <w:tc>
          <w:tcPr>
            <w:tcW w:w="4077" w:type="dxa"/>
            <w:shd w:val="clear" w:color="auto" w:fill="auto"/>
            <w:vAlign w:val="center"/>
          </w:tcPr>
          <w:p w14:paraId="40FE5712">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施工图纸</w:t>
            </w:r>
          </w:p>
        </w:tc>
        <w:tc>
          <w:tcPr>
            <w:tcW w:w="1428" w:type="dxa"/>
            <w:shd w:val="clear" w:color="auto" w:fill="auto"/>
            <w:vAlign w:val="center"/>
          </w:tcPr>
          <w:p w14:paraId="7898B85D">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793" w:type="dxa"/>
            <w:shd w:val="clear" w:color="auto" w:fill="auto"/>
            <w:vAlign w:val="center"/>
          </w:tcPr>
          <w:p w14:paraId="5CFDC0D3">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56B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7" w:hRule="atLeast"/>
          <w:tblCellSpacing w:w="15" w:type="dxa"/>
          <w:jc w:val="center"/>
        </w:trPr>
        <w:tc>
          <w:tcPr>
            <w:tcW w:w="4077" w:type="dxa"/>
            <w:shd w:val="clear" w:color="auto" w:fill="auto"/>
            <w:vAlign w:val="center"/>
          </w:tcPr>
          <w:p w14:paraId="5B97E359">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承包合同</w:t>
            </w:r>
          </w:p>
        </w:tc>
        <w:tc>
          <w:tcPr>
            <w:tcW w:w="1428" w:type="dxa"/>
            <w:shd w:val="clear" w:color="auto" w:fill="auto"/>
            <w:vAlign w:val="center"/>
          </w:tcPr>
          <w:p w14:paraId="4E38D48A">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793" w:type="dxa"/>
            <w:shd w:val="clear" w:color="auto" w:fill="auto"/>
            <w:vAlign w:val="center"/>
          </w:tcPr>
          <w:p w14:paraId="731520AE">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bl>
    <w:p w14:paraId="2AC82AA2">
      <w:pPr>
        <w:keepNext w:val="0"/>
        <w:keepLines w:val="0"/>
        <w:pageBreakBefore w:val="0"/>
        <w:widowControl/>
        <w:numPr>
          <w:ilvl w:val="0"/>
          <w:numId w:val="22"/>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提供工作条件</w:t>
      </w:r>
    </w:p>
    <w:p w14:paraId="3445B89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发包人提供的房屋、设备清单：</w:t>
      </w:r>
    </w:p>
    <w:tbl>
      <w:tblPr>
        <w:tblStyle w:val="17"/>
        <w:tblW w:w="849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07"/>
        <w:gridCol w:w="1437"/>
        <w:gridCol w:w="1437"/>
        <w:gridCol w:w="2818"/>
      </w:tblGrid>
      <w:tr w14:paraId="236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Header/>
          <w:tblCellSpacing w:w="15" w:type="dxa"/>
          <w:jc w:val="center"/>
        </w:trPr>
        <w:tc>
          <w:tcPr>
            <w:tcW w:w="2762" w:type="dxa"/>
            <w:shd w:val="clear" w:color="auto" w:fill="auto"/>
            <w:vAlign w:val="center"/>
          </w:tcPr>
          <w:p w14:paraId="22CDE259">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名称</w:t>
            </w:r>
          </w:p>
        </w:tc>
        <w:tc>
          <w:tcPr>
            <w:tcW w:w="1407" w:type="dxa"/>
            <w:shd w:val="clear" w:color="auto" w:fill="auto"/>
            <w:vAlign w:val="center"/>
          </w:tcPr>
          <w:p w14:paraId="4135B2AB">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数量</w:t>
            </w:r>
          </w:p>
        </w:tc>
        <w:tc>
          <w:tcPr>
            <w:tcW w:w="1407" w:type="dxa"/>
            <w:shd w:val="clear" w:color="auto" w:fill="auto"/>
            <w:vAlign w:val="center"/>
          </w:tcPr>
          <w:p w14:paraId="6F4DD5AD">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规格</w:t>
            </w:r>
          </w:p>
        </w:tc>
        <w:tc>
          <w:tcPr>
            <w:tcW w:w="2773" w:type="dxa"/>
            <w:shd w:val="clear" w:color="auto" w:fill="auto"/>
            <w:vAlign w:val="center"/>
          </w:tcPr>
          <w:p w14:paraId="5F142853">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提供时间</w:t>
            </w:r>
          </w:p>
        </w:tc>
      </w:tr>
      <w:tr w14:paraId="6824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blCellSpacing w:w="15" w:type="dxa"/>
          <w:jc w:val="center"/>
        </w:trPr>
        <w:tc>
          <w:tcPr>
            <w:tcW w:w="2762" w:type="dxa"/>
            <w:shd w:val="clear" w:color="auto" w:fill="auto"/>
            <w:vAlign w:val="center"/>
          </w:tcPr>
          <w:p w14:paraId="5AF509EE">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办公用房</w:t>
            </w:r>
          </w:p>
        </w:tc>
        <w:tc>
          <w:tcPr>
            <w:tcW w:w="1407" w:type="dxa"/>
            <w:shd w:val="clear" w:color="auto" w:fill="auto"/>
            <w:vAlign w:val="center"/>
          </w:tcPr>
          <w:p w14:paraId="1A371E28">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1407" w:type="dxa"/>
            <w:shd w:val="clear" w:color="auto" w:fill="auto"/>
            <w:vAlign w:val="center"/>
          </w:tcPr>
          <w:p w14:paraId="5172E0FC">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773" w:type="dxa"/>
            <w:shd w:val="clear" w:color="auto" w:fill="auto"/>
            <w:vAlign w:val="center"/>
          </w:tcPr>
          <w:p w14:paraId="5D69AAE5">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7FE2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15" w:type="dxa"/>
          <w:jc w:val="center"/>
        </w:trPr>
        <w:tc>
          <w:tcPr>
            <w:tcW w:w="2762" w:type="dxa"/>
            <w:shd w:val="clear" w:color="auto" w:fill="auto"/>
            <w:vAlign w:val="center"/>
          </w:tcPr>
          <w:p w14:paraId="3C2652E9">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检测设备</w:t>
            </w:r>
          </w:p>
        </w:tc>
        <w:tc>
          <w:tcPr>
            <w:tcW w:w="1407" w:type="dxa"/>
            <w:shd w:val="clear" w:color="auto" w:fill="auto"/>
            <w:vAlign w:val="center"/>
          </w:tcPr>
          <w:p w14:paraId="3E5895EA">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1407" w:type="dxa"/>
            <w:shd w:val="clear" w:color="auto" w:fill="auto"/>
            <w:vAlign w:val="center"/>
          </w:tcPr>
          <w:p w14:paraId="2F668F20">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773" w:type="dxa"/>
            <w:shd w:val="clear" w:color="auto" w:fill="auto"/>
            <w:vAlign w:val="center"/>
          </w:tcPr>
          <w:p w14:paraId="2997087F">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bl>
    <w:p w14:paraId="38A3AF96">
      <w:pPr>
        <w:keepNext w:val="0"/>
        <w:keepLines w:val="0"/>
        <w:pageBreakBefore w:val="0"/>
        <w:widowControl/>
        <w:numPr>
          <w:ilvl w:val="0"/>
          <w:numId w:val="22"/>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发包人代表</w:t>
      </w:r>
    </w:p>
    <w:p w14:paraId="5A4FD50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发包人代表为：</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，联系电话：</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w:t>
      </w:r>
    </w:p>
    <w:p w14:paraId="54F33B22">
      <w:pPr>
        <w:keepNext w:val="0"/>
        <w:keepLines w:val="0"/>
        <w:pageBreakBefore w:val="0"/>
        <w:widowControl/>
        <w:numPr>
          <w:ilvl w:val="0"/>
          <w:numId w:val="22"/>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答复</w:t>
      </w:r>
    </w:p>
    <w:p w14:paraId="0A5D5B6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发包人同意在</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天内对监理人书面提交的事项给予答复。</w:t>
      </w:r>
    </w:p>
    <w:p w14:paraId="3EF55020">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违约责任</w:t>
      </w:r>
    </w:p>
    <w:p w14:paraId="34204673">
      <w:pPr>
        <w:keepNext w:val="0"/>
        <w:keepLines w:val="0"/>
        <w:pageBreakBefore w:val="0"/>
        <w:widowControl/>
        <w:numPr>
          <w:ilvl w:val="0"/>
          <w:numId w:val="2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监理人的违约责任</w:t>
      </w:r>
    </w:p>
    <w:p w14:paraId="74D5590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4.1.1 监理人赔偿金额按下列方法确定：</w:t>
      </w:r>
    </w:p>
    <w:p w14:paraId="4420C63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赔偿金＝直接经济损失 × 正常工作酬金 ÷ 工程概算投资额（或建筑安装工程费）；</w:t>
      </w:r>
    </w:p>
    <w:p w14:paraId="3A13BE1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4.1.2 违反廉洁约定的违约金：</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元 / 次；</w:t>
      </w:r>
    </w:p>
    <w:p w14:paraId="3466EA5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4.1.3 人员未按要求考勤的违约金：总监理工程师</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元 / 天，其他监理人员</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元 / 天；</w:t>
      </w:r>
    </w:p>
    <w:p w14:paraId="2595AE8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4.1.4 未按约定更换人员的违约金：总监理工程师</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元 / 次，其他监理人员</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元 / 次。</w:t>
      </w:r>
    </w:p>
    <w:p w14:paraId="0B547FCC">
      <w:pPr>
        <w:keepNext w:val="0"/>
        <w:keepLines w:val="0"/>
        <w:pageBreakBefore w:val="0"/>
        <w:widowControl/>
        <w:numPr>
          <w:ilvl w:val="0"/>
          <w:numId w:val="23"/>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发包人的违约责任</w:t>
      </w:r>
    </w:p>
    <w:p w14:paraId="1E0AC0D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4.2.1 发包人赔偿金额的确定方法：</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w:t>
      </w:r>
    </w:p>
    <w:p w14:paraId="1F93ACA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4.2.3 逾期付款利息按下列方法确定：</w:t>
      </w:r>
    </w:p>
    <w:p w14:paraId="38D0DECE">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逾期付款利息＝当期应付款总额 × 全国银行间同业拆借中心公布的同期同类贷款市场报价利率（LPR）× 拖延支付天数。</w:t>
      </w:r>
    </w:p>
    <w:p w14:paraId="5CE4576A">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w:t>
      </w:r>
    </w:p>
    <w:p w14:paraId="2788568D">
      <w:pPr>
        <w:keepNext w:val="0"/>
        <w:keepLines w:val="0"/>
        <w:pageBreakBefore w:val="0"/>
        <w:widowControl/>
        <w:numPr>
          <w:ilvl w:val="0"/>
          <w:numId w:val="2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支付货币</w:t>
      </w:r>
    </w:p>
    <w:p w14:paraId="299CE21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币种为：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，比例为：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，汇率为：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（如无外币支付则填 “无”）。</w:t>
      </w:r>
    </w:p>
    <w:p w14:paraId="1C971CB7">
      <w:pPr>
        <w:keepNext w:val="0"/>
        <w:keepLines w:val="0"/>
        <w:pageBreakBefore w:val="0"/>
        <w:widowControl/>
        <w:numPr>
          <w:ilvl w:val="0"/>
          <w:numId w:val="24"/>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支付酬金</w:t>
      </w:r>
    </w:p>
    <w:p w14:paraId="009C51A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5.3.1 正常工作酬金支付方式：</w:t>
      </w:r>
    </w:p>
    <w:tbl>
      <w:tblPr>
        <w:tblStyle w:val="17"/>
        <w:tblW w:w="8338"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14"/>
        <w:gridCol w:w="3225"/>
        <w:gridCol w:w="1207"/>
        <w:gridCol w:w="2392"/>
      </w:tblGrid>
      <w:tr w14:paraId="7BC3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blHeader/>
          <w:tblCellSpacing w:w="15" w:type="dxa"/>
          <w:jc w:val="center"/>
        </w:trPr>
        <w:tc>
          <w:tcPr>
            <w:tcW w:w="1469" w:type="dxa"/>
            <w:shd w:val="clear" w:color="auto" w:fill="auto"/>
            <w:vAlign w:val="center"/>
          </w:tcPr>
          <w:p w14:paraId="71383576">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支付次数</w:t>
            </w:r>
          </w:p>
        </w:tc>
        <w:tc>
          <w:tcPr>
            <w:tcW w:w="3195" w:type="dxa"/>
            <w:shd w:val="clear" w:color="auto" w:fill="auto"/>
            <w:vAlign w:val="center"/>
          </w:tcPr>
          <w:p w14:paraId="1A6C27E0">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支付时间</w:t>
            </w:r>
          </w:p>
        </w:tc>
        <w:tc>
          <w:tcPr>
            <w:tcW w:w="1177" w:type="dxa"/>
            <w:shd w:val="clear" w:color="auto" w:fill="auto"/>
            <w:vAlign w:val="center"/>
          </w:tcPr>
          <w:p w14:paraId="0B65F11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支付比例</w:t>
            </w:r>
          </w:p>
        </w:tc>
        <w:tc>
          <w:tcPr>
            <w:tcW w:w="2347" w:type="dxa"/>
            <w:shd w:val="clear" w:color="auto" w:fill="auto"/>
            <w:vAlign w:val="center"/>
          </w:tcPr>
          <w:p w14:paraId="74B0454D">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lang w:val="en-US" w:eastAsia="zh-CN" w:bidi="ar"/>
              </w:rPr>
              <w:t>支付金额（万元）</w:t>
            </w:r>
          </w:p>
        </w:tc>
      </w:tr>
      <w:tr w14:paraId="26A8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blCellSpacing w:w="15" w:type="dxa"/>
          <w:jc w:val="center"/>
        </w:trPr>
        <w:tc>
          <w:tcPr>
            <w:tcW w:w="1469" w:type="dxa"/>
            <w:shd w:val="clear" w:color="auto" w:fill="auto"/>
            <w:vAlign w:val="center"/>
          </w:tcPr>
          <w:p w14:paraId="70D98F54">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首付款</w:t>
            </w:r>
          </w:p>
        </w:tc>
        <w:tc>
          <w:tcPr>
            <w:tcW w:w="3195" w:type="dxa"/>
            <w:shd w:val="clear" w:color="auto" w:fill="auto"/>
            <w:vAlign w:val="center"/>
          </w:tcPr>
          <w:p w14:paraId="34FEB6E0">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本合同签订后 7 天内</w:t>
            </w:r>
          </w:p>
        </w:tc>
        <w:tc>
          <w:tcPr>
            <w:tcW w:w="1177" w:type="dxa"/>
            <w:shd w:val="clear" w:color="auto" w:fill="auto"/>
            <w:vAlign w:val="center"/>
          </w:tcPr>
          <w:p w14:paraId="48DF582B">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≥10%</w:t>
            </w:r>
          </w:p>
        </w:tc>
        <w:tc>
          <w:tcPr>
            <w:tcW w:w="2347" w:type="dxa"/>
            <w:shd w:val="clear" w:color="auto" w:fill="auto"/>
            <w:vAlign w:val="center"/>
          </w:tcPr>
          <w:p w14:paraId="22BFFEE0">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07D2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blCellSpacing w:w="15" w:type="dxa"/>
          <w:jc w:val="center"/>
        </w:trPr>
        <w:tc>
          <w:tcPr>
            <w:tcW w:w="1469" w:type="dxa"/>
            <w:shd w:val="clear" w:color="auto" w:fill="auto"/>
            <w:vAlign w:val="center"/>
          </w:tcPr>
          <w:p w14:paraId="68A4423C">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第二次付款</w:t>
            </w:r>
          </w:p>
        </w:tc>
        <w:tc>
          <w:tcPr>
            <w:tcW w:w="3195" w:type="dxa"/>
            <w:shd w:val="clear" w:color="auto" w:fill="auto"/>
            <w:vAlign w:val="center"/>
          </w:tcPr>
          <w:p w14:paraId="0EEA51F7">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工程进度达 % 时</w:t>
            </w:r>
          </w:p>
        </w:tc>
        <w:tc>
          <w:tcPr>
            <w:tcW w:w="1177" w:type="dxa"/>
            <w:shd w:val="clear" w:color="auto" w:fill="auto"/>
            <w:vAlign w:val="center"/>
          </w:tcPr>
          <w:p w14:paraId="1829B79F">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c>
          <w:tcPr>
            <w:tcW w:w="2347" w:type="dxa"/>
            <w:shd w:val="clear" w:color="auto" w:fill="auto"/>
            <w:vAlign w:val="center"/>
          </w:tcPr>
          <w:p w14:paraId="2AFC50BB">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0A38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blCellSpacing w:w="15" w:type="dxa"/>
          <w:jc w:val="center"/>
        </w:trPr>
        <w:tc>
          <w:tcPr>
            <w:tcW w:w="1469" w:type="dxa"/>
            <w:shd w:val="clear" w:color="auto" w:fill="auto"/>
            <w:vAlign w:val="center"/>
          </w:tcPr>
          <w:p w14:paraId="2F0E020B">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第三次付款</w:t>
            </w:r>
          </w:p>
        </w:tc>
        <w:tc>
          <w:tcPr>
            <w:tcW w:w="3195" w:type="dxa"/>
            <w:shd w:val="clear" w:color="auto" w:fill="auto"/>
            <w:vAlign w:val="center"/>
          </w:tcPr>
          <w:p w14:paraId="688D94E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工程竣工验收合格后</w:t>
            </w:r>
          </w:p>
        </w:tc>
        <w:tc>
          <w:tcPr>
            <w:tcW w:w="1177" w:type="dxa"/>
            <w:shd w:val="clear" w:color="auto" w:fill="auto"/>
            <w:vAlign w:val="center"/>
          </w:tcPr>
          <w:p w14:paraId="53D047F4">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≥90%</w:t>
            </w:r>
          </w:p>
        </w:tc>
        <w:tc>
          <w:tcPr>
            <w:tcW w:w="2347" w:type="dxa"/>
            <w:shd w:val="clear" w:color="auto" w:fill="auto"/>
            <w:vAlign w:val="center"/>
          </w:tcPr>
          <w:p w14:paraId="09D99097">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r w14:paraId="7D4E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blCellSpacing w:w="15" w:type="dxa"/>
          <w:jc w:val="center"/>
        </w:trPr>
        <w:tc>
          <w:tcPr>
            <w:tcW w:w="1469" w:type="dxa"/>
            <w:shd w:val="clear" w:color="auto" w:fill="auto"/>
            <w:vAlign w:val="center"/>
          </w:tcPr>
          <w:p w14:paraId="73541675">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最后付款</w:t>
            </w:r>
          </w:p>
        </w:tc>
        <w:tc>
          <w:tcPr>
            <w:tcW w:w="3195" w:type="dxa"/>
            <w:shd w:val="clear" w:color="auto" w:fill="auto"/>
            <w:vAlign w:val="center"/>
          </w:tcPr>
          <w:p w14:paraId="5ED467AA">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缺陷责任期届满 14 天内</w:t>
            </w:r>
          </w:p>
        </w:tc>
        <w:tc>
          <w:tcPr>
            <w:tcW w:w="1177" w:type="dxa"/>
            <w:shd w:val="clear" w:color="auto" w:fill="auto"/>
            <w:vAlign w:val="center"/>
          </w:tcPr>
          <w:p w14:paraId="07405D11">
            <w:pPr>
              <w:keepNext w:val="0"/>
              <w:keepLines w:val="0"/>
              <w:pageBreakBefore w:val="0"/>
              <w:widowControl/>
              <w:suppressLineNumbers w:val="0"/>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bidi="ar"/>
              </w:rPr>
              <w:t>100%</w:t>
            </w:r>
          </w:p>
        </w:tc>
        <w:tc>
          <w:tcPr>
            <w:tcW w:w="2347" w:type="dxa"/>
            <w:shd w:val="clear" w:color="auto" w:fill="auto"/>
            <w:vAlign w:val="center"/>
          </w:tcPr>
          <w:p w14:paraId="2413FCBF">
            <w:pPr>
              <w:keepNext w:val="0"/>
              <w:keepLines w:val="0"/>
              <w:pageBreakBefore w:val="0"/>
              <w:wordWrap/>
              <w:overflowPunct/>
              <w:topLinePunct w:val="0"/>
              <w:bidi w:val="0"/>
              <w:snapToGrid w:val="0"/>
              <w:spacing w:before="0" w:beforeLines="0" w:after="0" w:afterLines="0" w:line="240" w:lineRule="auto"/>
              <w:ind w:left="0" w:leftChars="0" w:right="0" w:rightChars="0" w:firstLine="0" w:firstLineChars="0"/>
              <w:jc w:val="center"/>
              <w:outlineLvl w:val="9"/>
              <w:rPr>
                <w:rFonts w:hint="eastAsia" w:ascii="仿宋_GB2312" w:hAnsi="仿宋_GB2312" w:eastAsia="仿宋_GB2312" w:cs="仿宋_GB2312"/>
                <w:color w:val="000000"/>
                <w:sz w:val="18"/>
                <w:szCs w:val="18"/>
              </w:rPr>
            </w:pPr>
          </w:p>
        </w:tc>
      </w:tr>
    </w:tbl>
    <w:p w14:paraId="60687AC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5.3.2 附加工作酬金计算方法：</w:t>
      </w:r>
    </w:p>
    <w:p w14:paraId="2624E178">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附加工作酬金＝本合同期限延长时间（天）× 正常工作酬金 ÷ 协议书约定的监理与相关服务期限（天）；</w:t>
      </w:r>
    </w:p>
    <w:p w14:paraId="175963D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5.3.3 合理化建议奖励金额：</w:t>
      </w:r>
    </w:p>
    <w:p w14:paraId="752BD9F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 xml:space="preserve">奖励金额＝工程投资节省额 ×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%（奖励比率）；</w:t>
      </w:r>
    </w:p>
    <w:p w14:paraId="3C27144A">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5.3.4 创优奖励：</w:t>
      </w:r>
    </w:p>
    <w:p w14:paraId="640341C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获得国家级优质工程奖奖励</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元，省级</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元，市级</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lang w:val="en-US" w:eastAsia="zh-CN"/>
        </w:rPr>
        <w:t>元。</w:t>
      </w:r>
    </w:p>
    <w:p w14:paraId="06196380">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合同生效、变更、暂停、解除与终止</w:t>
      </w:r>
    </w:p>
    <w:p w14:paraId="4928A6F6">
      <w:pPr>
        <w:keepNext w:val="0"/>
        <w:keepLines w:val="0"/>
        <w:pageBreakBefore w:val="0"/>
        <w:widowControl/>
        <w:numPr>
          <w:ilvl w:val="0"/>
          <w:numId w:val="25"/>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生效</w:t>
      </w:r>
    </w:p>
    <w:p w14:paraId="1A09099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本合同生效条件：</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（如无特殊约定则填 “双方签字盖章后生效”）。</w:t>
      </w:r>
    </w:p>
    <w:p w14:paraId="2B8BA10B">
      <w:pPr>
        <w:keepNext w:val="0"/>
        <w:keepLines w:val="0"/>
        <w:pageBreakBefore w:val="0"/>
        <w:widowControl/>
        <w:numPr>
          <w:ilvl w:val="0"/>
          <w:numId w:val="25"/>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变更</w:t>
      </w:r>
    </w:p>
    <w:p w14:paraId="464AC90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6.2.5 正常工作酬金增加额按下列方法确定：</w:t>
      </w:r>
    </w:p>
    <w:p w14:paraId="64CF93F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正常工作酬金增加额＝工程投资额或建筑安装工程费增加额 × 正常工作酬金 ÷ 工程概算投资额（或建筑安装工程费）；</w:t>
      </w:r>
    </w:p>
    <w:p w14:paraId="50F11CF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6.2.6 正常工作酬金扣减方法：</w:t>
      </w:r>
    </w:p>
    <w:p w14:paraId="2D3525F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按减少工作量的比例同比例扣减。</w:t>
      </w:r>
    </w:p>
    <w:p w14:paraId="6A43360B">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争议解决</w:t>
      </w:r>
    </w:p>
    <w:p w14:paraId="33F96637">
      <w:pPr>
        <w:keepNext w:val="0"/>
        <w:keepLines w:val="0"/>
        <w:pageBreakBefore w:val="0"/>
        <w:widowControl/>
        <w:numPr>
          <w:ilvl w:val="0"/>
          <w:numId w:val="26"/>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调解</w:t>
      </w:r>
    </w:p>
    <w:p w14:paraId="5B6A925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本合同争议调解机构为：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（如无则填 “无”）。</w:t>
      </w:r>
    </w:p>
    <w:p w14:paraId="3B0CD1DE">
      <w:pPr>
        <w:keepNext w:val="0"/>
        <w:keepLines w:val="0"/>
        <w:pageBreakBefore w:val="0"/>
        <w:widowControl/>
        <w:numPr>
          <w:ilvl w:val="0"/>
          <w:numId w:val="26"/>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仲裁或诉讼</w:t>
      </w:r>
    </w:p>
    <w:p w14:paraId="013EB90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合同争议的最终解决方式为下列第</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rPr>
        <w:t>种：</w:t>
      </w:r>
    </w:p>
    <w:p w14:paraId="041087D5">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（1）提请 仲裁委员会仲裁；</w:t>
      </w:r>
    </w:p>
    <w:p w14:paraId="3DEFB99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（2）向 （工程所在地）人民法院提起诉讼。</w:t>
      </w:r>
    </w:p>
    <w:p w14:paraId="3476CFC7">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其他</w:t>
      </w:r>
    </w:p>
    <w:p w14:paraId="3AC87174">
      <w:pPr>
        <w:keepNext w:val="0"/>
        <w:keepLines w:val="0"/>
        <w:pageBreakBefore w:val="0"/>
        <w:widowControl/>
        <w:numPr>
          <w:ilvl w:val="0"/>
          <w:numId w:val="2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检测费用</w:t>
      </w:r>
    </w:p>
    <w:p w14:paraId="2E07D7A7">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发包人应在检测工作完成后 天内支付检测费用。</w:t>
      </w:r>
    </w:p>
    <w:p w14:paraId="74B3A912">
      <w:pPr>
        <w:keepNext w:val="0"/>
        <w:keepLines w:val="0"/>
        <w:pageBreakBefore w:val="0"/>
        <w:widowControl/>
        <w:numPr>
          <w:ilvl w:val="0"/>
          <w:numId w:val="2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咨询费用</w:t>
      </w:r>
    </w:p>
    <w:p w14:paraId="14CCA7AF">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发包人应在咨询工作完成后 天内支付咨询费用。</w:t>
      </w:r>
    </w:p>
    <w:p w14:paraId="03E27287">
      <w:pPr>
        <w:keepNext w:val="0"/>
        <w:keepLines w:val="0"/>
        <w:pageBreakBefore w:val="0"/>
        <w:widowControl/>
        <w:numPr>
          <w:ilvl w:val="0"/>
          <w:numId w:val="27"/>
        </w:numPr>
        <w:tabs>
          <w:tab w:val="left" w:pos="697"/>
          <w:tab w:val="clear" w:pos="210"/>
        </w:tabs>
        <w:wordWrap/>
        <w:overflowPunct/>
        <w:topLinePunct w:val="0"/>
        <w:bidi w:val="0"/>
        <w:spacing w:before="0" w:after="0" w:line="600" w:lineRule="exact"/>
        <w:ind w:left="0" w:leftChars="0" w:firstLine="482" w:firstLineChars="200"/>
        <w:jc w:val="left"/>
        <w:outlineLvl w:val="1"/>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保密</w:t>
      </w:r>
    </w:p>
    <w:p w14:paraId="5D2C2636">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发包人申明的保密事项和期限：</w:t>
      </w:r>
      <w:r>
        <w:rPr>
          <w:rFonts w:hint="eastAsia" w:ascii="仿宋_GB2312" w:hAnsi="宋体" w:eastAsia="仿宋_GB2312"/>
          <w:sz w:val="24"/>
          <w:highlight w:val="none"/>
          <w:u w:val="single"/>
        </w:rPr>
        <w:t xml:space="preserve">                         </w:t>
      </w:r>
      <w:r>
        <w:rPr>
          <w:rFonts w:hint="eastAsia" w:ascii="仿宋_GB2312" w:hAnsi="仿宋_GB2312" w:eastAsia="仿宋_GB2312" w:cs="仿宋_GB2312"/>
          <w:color w:val="000000"/>
        </w:rPr>
        <w:t xml:space="preserve"> ；</w:t>
      </w:r>
    </w:p>
    <w:p w14:paraId="513AC6C2">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监理人申明的保密事项和期限：</w:t>
      </w:r>
      <w:r>
        <w:rPr>
          <w:rFonts w:hint="eastAsia" w:ascii="仿宋_GB2312" w:hAnsi="宋体" w:eastAsia="仿宋_GB2312"/>
          <w:sz w:val="24"/>
          <w:highlight w:val="none"/>
          <w:u w:val="single"/>
        </w:rPr>
        <w:t xml:space="preserve">                         </w:t>
      </w:r>
      <w:r>
        <w:rPr>
          <w:rFonts w:hint="eastAsia" w:ascii="仿宋_GB2312" w:hAnsi="仿宋_GB2312" w:eastAsia="仿宋_GB2312" w:cs="仿宋_GB2312"/>
          <w:color w:val="000000"/>
        </w:rPr>
        <w:t xml:space="preserve"> ；</w:t>
      </w:r>
    </w:p>
    <w:p w14:paraId="7A427080">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第三方申明的保密事项和期限：</w:t>
      </w:r>
      <w:r>
        <w:rPr>
          <w:rFonts w:hint="eastAsia" w:ascii="仿宋_GB2312" w:hAnsi="宋体" w:eastAsia="仿宋_GB2312"/>
          <w:sz w:val="24"/>
          <w:highlight w:val="none"/>
          <w:u w:val="single"/>
        </w:rPr>
        <w:t xml:space="preserve">                         </w:t>
      </w:r>
      <w:r>
        <w:rPr>
          <w:rFonts w:hint="eastAsia" w:ascii="仿宋_GB2312" w:hAnsi="仿宋_GB2312" w:eastAsia="仿宋_GB2312" w:cs="仿宋_GB2312"/>
          <w:color w:val="000000"/>
        </w:rPr>
        <w:t xml:space="preserve"> 。</w:t>
      </w:r>
    </w:p>
    <w:p w14:paraId="3BFB5066">
      <w:pPr>
        <w:keepNext w:val="0"/>
        <w:keepLines w:val="0"/>
        <w:pageBreakBefore w:val="0"/>
        <w:widowControl/>
        <w:numPr>
          <w:ilvl w:val="0"/>
          <w:numId w:val="20"/>
        </w:numPr>
        <w:tabs>
          <w:tab w:val="left" w:pos="638"/>
          <w:tab w:val="clear" w:pos="210"/>
        </w:tabs>
        <w:wordWrap/>
        <w:overflowPunct/>
        <w:topLinePunct w:val="0"/>
        <w:bidi w:val="0"/>
        <w:spacing w:before="0" w:beforeLines="0" w:after="0" w:afterLines="0" w:line="600" w:lineRule="exact"/>
        <w:ind w:left="0" w:leftChars="0" w:firstLine="482" w:firstLineChars="200"/>
        <w:jc w:val="left"/>
        <w:outlineLvl w:val="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补充条款</w:t>
      </w:r>
    </w:p>
    <w:p w14:paraId="00151391">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9.1在合同执行过程中，监理人和监理人员行为要保持公正，不得违规收取加班费，不得“吃拿卡要”向承包人索要各种费用、物品或器具。监理人员收取承包人或施工队伍加班费，或者“吃拿卡要”向承包人、施工队伍索要各种费用、物品或器具的，监理人应按10万元/次的标准向委托人支付违约金，委托人有权认为该监理人员无法正常履行合同约定的责任和义务，并要求更换监理人员。若被更换人员属于施工现场关键岗位人员的，监理人还需按合同条款承担对应违约责任</w:t>
      </w:r>
    </w:p>
    <w:p w14:paraId="4E25DFD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9.2在合同执行过程中，监理人和监理人员行为要保持公正，不得与承包人串通，弄虚作假、增加工程投资或影响工程质量安全。监理人与承包人串通，弄虚作假、增加工程投资或影响工程质量安全的，监理人应按50万元以上100万元以下且不超过造成损失的30%的标准向委托人支付违约金，按照监理合同约定向委托人支付赔偿金。委托人有权认为涉事监理人员无法正常履行合同约定的责任和义务，并要求更换监理人员。若被更换人员属于施工现场关键岗位人员的，监理人还需按合同条款承担对应违约责任。</w:t>
      </w:r>
    </w:p>
    <w:p w14:paraId="5050C3A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9.3在合同执行过程中，监理人和监理人员行为要保持公正，不得向施工单位推荐工程材料、设备、工程施工队伍。监理人员向承包单位推荐工程材料、设备、工程施工队伍的，监理人按照10万元/次的标准向委托人支付违约金，按照监理合同约定向委托人支付赔偿金。委托人有权认为该监理人员无法正常履行合同约定的责任和义务，并要求更换监理人员。若被更换人员属于施工现场关键岗位人员的，监理人还需按合同条款承担对应违约责任。</w:t>
      </w:r>
    </w:p>
    <w:p w14:paraId="08C4EF4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9.4在合同执行过程中，监理人和监理人员行为要保持公正，不得行贿、受贿。监理人或监理人员行贿、受贿，经生效的司法判决证明行贿、受贿犯罪的。监理人应按20万元/次的标准向委托人支付违约金，委托人有权要求更换涉案监理人员。若被更换人员属于施工现场关键岗位人员的，监理人还需按合同条款承担对应违约责任。情节严重的，委托人将单方面终止监理合同，并没收监理人的履约担保。</w:t>
      </w:r>
    </w:p>
    <w:p w14:paraId="44567F0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9.5监理人应当按照监理规范要求开展监理工作。监理人员不按规范开展监理，应旁站未旁站、不及时检查和签认现场资料、不负责任乱签字、不按要求建立有关工作台帐及监理日志等，监理人应按3千元/次的标准向委托人支付违约金。</w:t>
      </w:r>
    </w:p>
    <w:p w14:paraId="0160E759">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9.</w:t>
      </w:r>
      <w:r>
        <w:rPr>
          <w:rFonts w:hint="eastAsia" w:ascii="仿宋_GB2312" w:hAnsi="仿宋_GB2312" w:eastAsia="仿宋_GB2312" w:cs="仿宋_GB2312"/>
          <w:color w:val="000000"/>
          <w:lang w:val="en-US" w:eastAsia="zh-CN"/>
        </w:rPr>
        <w:t>6</w:t>
      </w:r>
      <w:r>
        <w:rPr>
          <w:rFonts w:hint="eastAsia" w:ascii="仿宋_GB2312" w:hAnsi="仿宋_GB2312" w:eastAsia="仿宋_GB2312" w:cs="仿宋_GB2312"/>
          <w:color w:val="000000"/>
        </w:rPr>
        <w:t>监理人应当根据有关规定和委托人委托，对质量安全等事项进行监督和审核把关。</w:t>
      </w:r>
      <w:r>
        <w:rPr>
          <w:rFonts w:hint="eastAsia" w:ascii="仿宋_GB2312" w:hAnsi="仿宋_GB2312" w:eastAsia="仿宋_GB2312" w:cs="仿宋_GB2312"/>
          <w:color w:val="000000"/>
          <w:lang w:eastAsia="zh-CN"/>
        </w:rPr>
        <w:t>具体约定如下：</w:t>
      </w:r>
    </w:p>
    <w:p w14:paraId="6E3FA06D">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lang w:eastAsia="zh-CN"/>
        </w:rPr>
        <w:t>监理人员未对质量安全等事项尽到监督和审核把关职责。如隐蔽工程未全过程旁站、不按规定审批危大工程方案、未能发现施工现场严重违规作业或发现但没有采取有效措施制止，发现转包、违法分包未及时报告，未对施工单位人员履约情况进行监理等，监理人应按5千元/次的标准向委托人支付违约金。</w:t>
      </w:r>
    </w:p>
    <w:p w14:paraId="1D8A3B34">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lang w:eastAsia="zh-CN"/>
        </w:rPr>
        <w:t>监理人被认定在质量、安全事故中有责任的，监理人应按照一般事故2万元/次，较大事故5万元/次，重大事故10万/次，特大事故30万元/次的标准向委托人支付违约金。</w:t>
      </w:r>
    </w:p>
    <w:p w14:paraId="5ADB9D4B">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lang w:eastAsia="zh-CN"/>
        </w:rPr>
        <w:t>监理单位将不合格的建设工程、建筑材料、建筑构配件和设备按照合格签字的，监理人应按5万元以上100万元以下且不超过造成损失的30%的标准向委托人支付违约金，按照监理合同约定向委托人支付赔偿金。</w:t>
      </w:r>
    </w:p>
    <w:p w14:paraId="010E9553">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000000"/>
        </w:rPr>
        <w:t>9.</w:t>
      </w:r>
      <w:r>
        <w:rPr>
          <w:rFonts w:hint="eastAsia" w:ascii="仿宋_GB2312" w:hAnsi="仿宋_GB2312" w:eastAsia="仿宋_GB2312" w:cs="仿宋_GB2312"/>
          <w:color w:val="000000"/>
          <w:lang w:val="en-US" w:eastAsia="zh-CN"/>
        </w:rPr>
        <w:t>7</w:t>
      </w:r>
      <w:r>
        <w:rPr>
          <w:rFonts w:hint="eastAsia" w:ascii="仿宋_GB2312" w:hAnsi="仿宋_GB2312" w:eastAsia="仿宋_GB2312" w:cs="仿宋_GB2312"/>
          <w:color w:val="000000"/>
        </w:rPr>
        <w:t>监理人不得转让监理业务</w:t>
      </w:r>
      <w:r>
        <w:rPr>
          <w:rFonts w:hint="eastAsia" w:ascii="仿宋_GB2312" w:hAnsi="仿宋_GB2312" w:eastAsia="仿宋_GB2312" w:cs="仿宋_GB2312"/>
          <w:color w:val="000000"/>
          <w:lang w:eastAsia="zh-CN"/>
        </w:rPr>
        <w:t>，监理人转让监理业务的，委托人要求监理人立即改正，监理人应当按照监理合同金额的15%以上50%以下且不超过造成损失的30%的标准向委托人支付违约金。</w:t>
      </w:r>
    </w:p>
    <w:p w14:paraId="5F2114AF">
      <w:pPr>
        <w:adjustRightInd w:val="0"/>
        <w:snapToGrid w:val="0"/>
        <w:spacing w:before="156" w:beforeLines="50" w:after="156" w:afterLines="50" w:line="360" w:lineRule="auto"/>
        <w:outlineLvl w:val="0"/>
        <w:rPr>
          <w:rFonts w:hint="eastAsia" w:ascii="仿宋_GB2312" w:hAnsi="宋体" w:eastAsia="仿宋_GB2312"/>
          <w:sz w:val="36"/>
          <w:szCs w:val="36"/>
          <w:highlight w:val="none"/>
        </w:rPr>
      </w:pPr>
      <w:bookmarkStart w:id="1" w:name="_Toc18224"/>
      <w:r>
        <w:rPr>
          <w:rFonts w:hint="eastAsia" w:ascii="仿宋_GB2312" w:hAnsi="宋体" w:eastAsia="仿宋_GB2312"/>
          <w:sz w:val="36"/>
          <w:szCs w:val="36"/>
          <w:highlight w:val="none"/>
        </w:rPr>
        <w:t>附录：</w:t>
      </w:r>
      <w:bookmarkEnd w:id="1"/>
    </w:p>
    <w:p w14:paraId="090703A8">
      <w:pPr>
        <w:adjustRightInd w:val="0"/>
        <w:snapToGrid w:val="0"/>
        <w:spacing w:before="156" w:beforeLines="50" w:after="156" w:afterLines="50" w:line="360" w:lineRule="auto"/>
        <w:rPr>
          <w:rFonts w:hint="eastAsia" w:ascii="仿宋_GB2312" w:hAnsi="宋体" w:eastAsia="仿宋_GB2312"/>
          <w:sz w:val="36"/>
          <w:szCs w:val="36"/>
          <w:highlight w:val="none"/>
        </w:rPr>
      </w:pPr>
      <w:r>
        <w:rPr>
          <w:rFonts w:hint="eastAsia" w:ascii="仿宋_GB2312" w:hAnsi="宋体" w:eastAsia="仿宋_GB2312"/>
          <w:sz w:val="36"/>
          <w:szCs w:val="36"/>
          <w:highlight w:val="none"/>
        </w:rPr>
        <w:t>附录A：相关服务的范围和内容</w:t>
      </w:r>
    </w:p>
    <w:p w14:paraId="48B4FBC0">
      <w:pPr>
        <w:adjustRightInd w:val="0"/>
        <w:snapToGrid w:val="0"/>
        <w:spacing w:before="156" w:beforeLines="50" w:after="156" w:afterLines="50" w:line="360" w:lineRule="auto"/>
        <w:rPr>
          <w:rFonts w:hint="eastAsia" w:ascii="仿宋_GB2312" w:hAnsi="宋体" w:eastAsia="仿宋_GB2312"/>
          <w:sz w:val="36"/>
          <w:szCs w:val="36"/>
          <w:highlight w:val="none"/>
        </w:rPr>
      </w:pPr>
      <w:r>
        <w:rPr>
          <w:rFonts w:hint="eastAsia" w:ascii="仿宋_GB2312" w:hAnsi="宋体" w:eastAsia="仿宋_GB2312"/>
          <w:sz w:val="36"/>
          <w:szCs w:val="36"/>
          <w:highlight w:val="none"/>
        </w:rPr>
        <w:t>附录B：委托人派遣的人员和提供的房屋、资料、设备</w:t>
      </w:r>
    </w:p>
    <w:p w14:paraId="62290721">
      <w:pPr>
        <w:adjustRightInd w:val="0"/>
        <w:snapToGrid w:val="0"/>
        <w:spacing w:before="156" w:beforeLines="50" w:after="156" w:afterLines="50" w:line="360" w:lineRule="auto"/>
        <w:rPr>
          <w:rFonts w:hint="eastAsia" w:ascii="仿宋_GB2312" w:hAnsi="宋体" w:eastAsia="仿宋_GB2312"/>
          <w:sz w:val="36"/>
          <w:szCs w:val="36"/>
          <w:highlight w:val="none"/>
        </w:rPr>
      </w:pPr>
      <w:r>
        <w:rPr>
          <w:rFonts w:hint="eastAsia" w:ascii="仿宋_GB2312" w:hAnsi="宋体" w:eastAsia="仿宋_GB2312"/>
          <w:sz w:val="36"/>
          <w:szCs w:val="36"/>
          <w:highlight w:val="none"/>
        </w:rPr>
        <w:t>附录C：监理主要人员</w:t>
      </w:r>
    </w:p>
    <w:p w14:paraId="1B13D25F">
      <w:pPr>
        <w:adjustRightInd w:val="0"/>
        <w:snapToGrid w:val="0"/>
        <w:spacing w:before="156" w:beforeLines="50" w:after="156" w:afterLines="50" w:line="360" w:lineRule="auto"/>
        <w:rPr>
          <w:rFonts w:hint="eastAsia" w:ascii="仿宋_GB2312" w:hAnsi="宋体" w:eastAsia="仿宋_GB2312"/>
          <w:sz w:val="36"/>
          <w:szCs w:val="36"/>
          <w:highlight w:val="none"/>
        </w:rPr>
      </w:pPr>
      <w:r>
        <w:rPr>
          <w:rFonts w:hint="eastAsia" w:ascii="仿宋_GB2312" w:hAnsi="宋体" w:eastAsia="仿宋_GB2312"/>
          <w:sz w:val="36"/>
          <w:szCs w:val="36"/>
          <w:highlight w:val="none"/>
        </w:rPr>
        <w:t>附录D：监理安全生产文明协议</w:t>
      </w:r>
    </w:p>
    <w:p w14:paraId="23BFCCC5">
      <w:pPr>
        <w:adjustRightInd w:val="0"/>
        <w:snapToGrid w:val="0"/>
        <w:spacing w:before="156" w:beforeLines="50" w:after="156" w:afterLines="50" w:line="360" w:lineRule="auto"/>
        <w:rPr>
          <w:rFonts w:hint="eastAsia" w:ascii="仿宋_GB2312" w:hAnsi="宋体" w:eastAsia="仿宋_GB2312"/>
          <w:sz w:val="36"/>
          <w:szCs w:val="36"/>
          <w:highlight w:val="none"/>
        </w:rPr>
      </w:pPr>
      <w:r>
        <w:rPr>
          <w:rFonts w:hint="eastAsia" w:ascii="仿宋_GB2312" w:hAnsi="宋体" w:eastAsia="仿宋_GB2312"/>
          <w:sz w:val="36"/>
          <w:szCs w:val="36"/>
          <w:highlight w:val="none"/>
        </w:rPr>
        <w:t>附录E：监理廉政责任书</w:t>
      </w:r>
    </w:p>
    <w:p w14:paraId="2C0726AB">
      <w:pPr>
        <w:pStyle w:val="11"/>
        <w:ind w:left="0" w:leftChars="0" w:firstLine="0" w:firstLineChars="0"/>
        <w:outlineLvl w:val="1"/>
        <w:rPr>
          <w:rFonts w:hint="eastAsia" w:ascii="方正小标宋简体" w:hAnsi="方正小标宋简体" w:eastAsia="方正小标宋简体" w:cs="方正小标宋简体"/>
          <w:color w:val="auto"/>
          <w:kern w:val="2"/>
          <w:sz w:val="40"/>
          <w:szCs w:val="40"/>
          <w:highlight w:val="none"/>
          <w:lang w:val="en-US" w:eastAsia="zh-CN"/>
        </w:rPr>
      </w:pPr>
      <w:bookmarkStart w:id="2" w:name="_Toc28284"/>
      <w:r>
        <w:rPr>
          <w:rFonts w:hint="eastAsia" w:ascii="仿宋_GB2312" w:hAnsi="宋体" w:eastAsia="仿宋_GB2312"/>
          <w:sz w:val="36"/>
          <w:szCs w:val="36"/>
          <w:highlight w:val="none"/>
          <w:lang w:val="en-US" w:eastAsia="zh-CN"/>
        </w:rPr>
        <w:t>附录F</w:t>
      </w:r>
      <w:r>
        <w:rPr>
          <w:rFonts w:hint="eastAsia" w:ascii="仿宋_GB2312" w:hAnsi="宋体" w:eastAsia="仿宋_GB2312"/>
          <w:sz w:val="40"/>
          <w:szCs w:val="40"/>
          <w:highlight w:val="none"/>
          <w:lang w:val="en-US" w:eastAsia="zh-CN"/>
        </w:rPr>
        <w:t>：</w:t>
      </w:r>
      <w:r>
        <w:rPr>
          <w:rFonts w:hint="eastAsia" w:ascii="仿宋" w:hAnsi="仿宋" w:eastAsia="仿宋" w:cs="仿宋"/>
          <w:color w:val="auto"/>
          <w:kern w:val="2"/>
          <w:sz w:val="36"/>
          <w:szCs w:val="36"/>
          <w:highlight w:val="none"/>
          <w:lang w:val="en-US" w:eastAsia="zh-CN"/>
        </w:rPr>
        <w:t>湖北省房屋市政工程监理履约评价细则</w:t>
      </w:r>
      <w:bookmarkEnd w:id="2"/>
    </w:p>
    <w:p w14:paraId="21700283">
      <w:pPr>
        <w:adjustRightInd w:val="0"/>
        <w:snapToGrid w:val="0"/>
        <w:spacing w:before="156" w:beforeLines="50" w:after="156" w:afterLines="50" w:line="360" w:lineRule="auto"/>
        <w:rPr>
          <w:rFonts w:hint="eastAsia" w:ascii="仿宋_GB2312" w:hAnsi="宋体" w:eastAsia="仿宋_GB2312"/>
          <w:sz w:val="36"/>
          <w:szCs w:val="36"/>
          <w:highlight w:val="none"/>
        </w:rPr>
      </w:pPr>
    </w:p>
    <w:p w14:paraId="7E84797C">
      <w:pPr>
        <w:pageBreakBefore/>
        <w:spacing w:line="360" w:lineRule="auto"/>
        <w:jc w:val="center"/>
        <w:outlineLvl w:val="1"/>
        <w:rPr>
          <w:rFonts w:hint="eastAsia" w:ascii="仿宋_GB2312" w:eastAsia="仿宋_GB2312"/>
          <w:b/>
          <w:bCs/>
          <w:sz w:val="32"/>
          <w:szCs w:val="32"/>
          <w:highlight w:val="none"/>
        </w:rPr>
      </w:pPr>
      <w:bookmarkStart w:id="3" w:name="_Toc5407"/>
      <w:r>
        <w:rPr>
          <w:rFonts w:hint="eastAsia" w:ascii="仿宋_GB2312" w:hAnsi="宋体" w:eastAsia="仿宋_GB2312"/>
          <w:b/>
          <w:bCs/>
          <w:sz w:val="32"/>
          <w:szCs w:val="32"/>
          <w:highlight w:val="none"/>
        </w:rPr>
        <w:t>附录</w:t>
      </w:r>
      <w:r>
        <w:rPr>
          <w:rFonts w:hint="eastAsia" w:ascii="仿宋_GB2312" w:eastAsia="仿宋_GB2312"/>
          <w:b/>
          <w:bCs/>
          <w:sz w:val="32"/>
          <w:szCs w:val="32"/>
          <w:highlight w:val="none"/>
        </w:rPr>
        <w:t xml:space="preserve">A  </w:t>
      </w:r>
      <w:r>
        <w:rPr>
          <w:rFonts w:hint="eastAsia" w:ascii="仿宋_GB2312" w:hAnsi="宋体" w:eastAsia="仿宋_GB2312"/>
          <w:b/>
          <w:bCs/>
          <w:sz w:val="32"/>
          <w:szCs w:val="32"/>
          <w:highlight w:val="none"/>
        </w:rPr>
        <w:t>相关服务的范围和内容</w:t>
      </w:r>
      <w:bookmarkEnd w:id="3"/>
    </w:p>
    <w:p w14:paraId="2FB8731B">
      <w:pPr>
        <w:snapToGrid w:val="0"/>
        <w:spacing w:before="156" w:beforeLines="50" w:after="156" w:afterLines="50" w:line="360" w:lineRule="auto"/>
        <w:ind w:firstLine="0" w:firstLineChars="0"/>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A-1 </w:t>
      </w:r>
      <w:r>
        <w:rPr>
          <w:rFonts w:hint="eastAsia" w:ascii="仿宋_GB2312" w:hAnsi="宋体" w:eastAsia="仿宋_GB2312"/>
          <w:kern w:val="0"/>
          <w:sz w:val="32"/>
          <w:szCs w:val="32"/>
          <w:highlight w:val="none"/>
        </w:rPr>
        <w:t>勘察阶段：</w:t>
      </w:r>
      <w:r>
        <w:rPr>
          <w:rFonts w:hint="eastAsia" w:ascii="仿宋_GB2312" w:eastAsia="仿宋_GB2312"/>
          <w:sz w:val="32"/>
          <w:szCs w:val="32"/>
          <w:highlight w:val="none"/>
          <w:u w:val="single"/>
        </w:rPr>
        <w:t xml:space="preserve">                                 </w:t>
      </w:r>
    </w:p>
    <w:p w14:paraId="52896D98">
      <w:pPr>
        <w:snapToGrid w:val="0"/>
        <w:spacing w:before="156" w:beforeLines="50" w:after="156" w:afterLines="50" w:line="360" w:lineRule="auto"/>
        <w:ind w:firstLine="640" w:firstLineChars="200"/>
        <w:rPr>
          <w:rFonts w:hint="eastAsia" w:ascii="仿宋_GB2312" w:eastAsia="仿宋_GB2312"/>
          <w:sz w:val="32"/>
          <w:szCs w:val="32"/>
          <w:highlight w:val="none"/>
        </w:rPr>
      </w:pPr>
      <w:r>
        <w:rPr>
          <w:rFonts w:hint="eastAsia" w:ascii="仿宋_GB2312" w:eastAsia="仿宋_GB2312"/>
          <w:kern w:val="0"/>
          <w:sz w:val="32"/>
          <w:szCs w:val="32"/>
          <w:highlight w:val="none"/>
          <w:u w:val="single"/>
        </w:rPr>
        <w:t xml:space="preserve">                                              </w:t>
      </w:r>
      <w:r>
        <w:rPr>
          <w:rFonts w:hint="eastAsia" w:ascii="仿宋_GB2312" w:hAnsi="宋体" w:eastAsia="仿宋_GB2312"/>
          <w:kern w:val="0"/>
          <w:sz w:val="32"/>
          <w:szCs w:val="32"/>
          <w:highlight w:val="none"/>
        </w:rPr>
        <w:t>。</w:t>
      </w:r>
    </w:p>
    <w:p w14:paraId="7C8ED061">
      <w:pPr>
        <w:snapToGrid w:val="0"/>
        <w:spacing w:before="156" w:beforeLines="50" w:after="156" w:afterLines="50" w:line="360" w:lineRule="auto"/>
        <w:ind w:firstLine="0" w:firstLineChars="0"/>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A-2 </w:t>
      </w:r>
      <w:r>
        <w:rPr>
          <w:rFonts w:hint="eastAsia" w:ascii="仿宋_GB2312" w:hAnsi="宋体" w:eastAsia="仿宋_GB2312"/>
          <w:kern w:val="0"/>
          <w:sz w:val="32"/>
          <w:szCs w:val="32"/>
          <w:highlight w:val="none"/>
        </w:rPr>
        <w:t>设计阶段：</w:t>
      </w:r>
      <w:r>
        <w:rPr>
          <w:rFonts w:hint="eastAsia" w:ascii="仿宋_GB2312" w:eastAsia="仿宋_GB2312"/>
          <w:sz w:val="32"/>
          <w:szCs w:val="32"/>
          <w:highlight w:val="none"/>
          <w:u w:val="single"/>
        </w:rPr>
        <w:t xml:space="preserve">                                </w:t>
      </w:r>
    </w:p>
    <w:p w14:paraId="656FFBBD">
      <w:pPr>
        <w:snapToGrid w:val="0"/>
        <w:spacing w:before="156" w:beforeLines="50" w:after="156" w:afterLines="5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hAnsi="宋体" w:eastAsia="仿宋_GB2312"/>
          <w:sz w:val="32"/>
          <w:szCs w:val="32"/>
          <w:highlight w:val="none"/>
        </w:rPr>
        <w:t>。</w:t>
      </w:r>
    </w:p>
    <w:p w14:paraId="23D5B92C">
      <w:pPr>
        <w:snapToGrid w:val="0"/>
        <w:spacing w:before="156" w:beforeLines="50" w:after="156" w:afterLines="50" w:line="360" w:lineRule="auto"/>
        <w:ind w:firstLine="0" w:firstLineChars="0"/>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A-3 </w:t>
      </w:r>
      <w:r>
        <w:rPr>
          <w:rFonts w:hint="eastAsia" w:ascii="仿宋_GB2312" w:hAnsi="宋体" w:eastAsia="仿宋_GB2312"/>
          <w:kern w:val="0"/>
          <w:sz w:val="32"/>
          <w:szCs w:val="32"/>
          <w:highlight w:val="none"/>
        </w:rPr>
        <w:t>保修阶段：</w:t>
      </w:r>
      <w:r>
        <w:rPr>
          <w:rFonts w:hint="eastAsia" w:ascii="仿宋_GB2312" w:eastAsia="仿宋_GB2312"/>
          <w:sz w:val="24"/>
          <w:highlight w:val="none"/>
          <w:u w:val="single"/>
        </w:rPr>
        <w:t xml:space="preserve">                                        </w:t>
      </w:r>
      <w:r>
        <w:rPr>
          <w:rFonts w:hint="eastAsia" w:ascii="仿宋_GB2312" w:eastAsia="仿宋_GB2312"/>
          <w:sz w:val="32"/>
          <w:szCs w:val="32"/>
          <w:highlight w:val="none"/>
          <w:u w:val="single"/>
        </w:rPr>
        <w:t xml:space="preserve">   </w:t>
      </w:r>
    </w:p>
    <w:p w14:paraId="7120CACB">
      <w:pPr>
        <w:snapToGrid w:val="0"/>
        <w:spacing w:before="156" w:beforeLines="50" w:after="156" w:afterLines="5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hAnsi="宋体" w:eastAsia="仿宋_GB2312"/>
          <w:sz w:val="32"/>
          <w:szCs w:val="32"/>
          <w:highlight w:val="none"/>
        </w:rPr>
        <w:t>。</w:t>
      </w:r>
    </w:p>
    <w:p w14:paraId="27B5B3F6">
      <w:pPr>
        <w:snapToGrid w:val="0"/>
        <w:spacing w:before="156" w:beforeLines="50" w:after="156" w:afterLines="50" w:line="360" w:lineRule="auto"/>
        <w:ind w:firstLine="0" w:firstLineChars="0"/>
        <w:rPr>
          <w:rFonts w:hint="eastAsia" w:ascii="仿宋_GB2312" w:eastAsia="仿宋_GB2312"/>
          <w:sz w:val="32"/>
          <w:szCs w:val="32"/>
          <w:highlight w:val="none"/>
          <w:u w:val="single"/>
        </w:rPr>
      </w:pPr>
      <w:r>
        <w:rPr>
          <w:rFonts w:hint="eastAsia" w:ascii="仿宋_GB2312" w:eastAsia="仿宋_GB2312"/>
          <w:kern w:val="0"/>
          <w:sz w:val="32"/>
          <w:szCs w:val="32"/>
          <w:highlight w:val="none"/>
        </w:rPr>
        <w:t xml:space="preserve">A-4 </w:t>
      </w:r>
      <w:r>
        <w:rPr>
          <w:rFonts w:hint="eastAsia" w:ascii="仿宋_GB2312" w:hAnsi="宋体" w:eastAsia="仿宋_GB2312"/>
          <w:sz w:val="32"/>
          <w:szCs w:val="32"/>
          <w:highlight w:val="none"/>
        </w:rPr>
        <w:t>其他（专业技术咨询、外部协调工作等）：</w:t>
      </w:r>
      <w:r>
        <w:rPr>
          <w:rFonts w:hint="eastAsia" w:ascii="仿宋_GB2312" w:eastAsia="仿宋_GB2312"/>
          <w:sz w:val="32"/>
          <w:szCs w:val="32"/>
          <w:highlight w:val="none"/>
          <w:u w:val="single"/>
        </w:rPr>
        <w:t xml:space="preserve">   </w:t>
      </w:r>
    </w:p>
    <w:p w14:paraId="7FFCB4E2">
      <w:pPr>
        <w:snapToGrid w:val="0"/>
        <w:spacing w:before="156" w:beforeLines="50" w:after="156" w:afterLines="50"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w:t>
      </w:r>
    </w:p>
    <w:p w14:paraId="5D22461B">
      <w:pPr>
        <w:snapToGrid w:val="0"/>
        <w:spacing w:before="156" w:beforeLines="50" w:after="156" w:afterLines="50" w:line="360" w:lineRule="auto"/>
        <w:ind w:firstLine="640" w:firstLineChars="200"/>
        <w:rPr>
          <w:rFonts w:hint="eastAsia" w:ascii="仿宋_GB2312" w:hAnsi="宋体" w:eastAsia="仿宋_GB2312"/>
          <w:sz w:val="32"/>
          <w:szCs w:val="32"/>
          <w:highlight w:val="none"/>
        </w:rPr>
      </w:pPr>
    </w:p>
    <w:p w14:paraId="063A472E">
      <w:pPr>
        <w:spacing w:line="360" w:lineRule="auto"/>
        <w:rPr>
          <w:rFonts w:hint="eastAsia" w:ascii="仿宋_GB2312" w:hAnsi="宋体" w:eastAsia="仿宋_GB2312"/>
          <w:bCs/>
          <w:sz w:val="30"/>
          <w:szCs w:val="30"/>
          <w:highlight w:val="none"/>
        </w:rPr>
      </w:pPr>
    </w:p>
    <w:p w14:paraId="665D0D4B">
      <w:pPr>
        <w:pageBreakBefore/>
        <w:spacing w:line="360" w:lineRule="auto"/>
        <w:jc w:val="center"/>
        <w:outlineLvl w:val="1"/>
        <w:rPr>
          <w:rFonts w:hint="eastAsia" w:ascii="仿宋_GB2312" w:eastAsia="仿宋_GB2312"/>
          <w:b/>
          <w:bCs/>
          <w:sz w:val="32"/>
          <w:szCs w:val="32"/>
          <w:highlight w:val="none"/>
        </w:rPr>
      </w:pPr>
      <w:bookmarkStart w:id="4" w:name="_Toc16148"/>
      <w:r>
        <w:rPr>
          <w:rFonts w:hint="eastAsia" w:ascii="仿宋_GB2312" w:hAnsi="宋体" w:eastAsia="仿宋_GB2312"/>
          <w:b/>
          <w:bCs/>
          <w:sz w:val="32"/>
          <w:szCs w:val="32"/>
          <w:highlight w:val="none"/>
        </w:rPr>
        <w:t>附录</w:t>
      </w:r>
      <w:r>
        <w:rPr>
          <w:rFonts w:hint="eastAsia" w:ascii="仿宋_GB2312" w:eastAsia="仿宋_GB2312"/>
          <w:b/>
          <w:bCs/>
          <w:sz w:val="32"/>
          <w:szCs w:val="32"/>
          <w:highlight w:val="none"/>
        </w:rPr>
        <w:t xml:space="preserve">B  </w:t>
      </w:r>
      <w:r>
        <w:rPr>
          <w:rFonts w:hint="eastAsia" w:ascii="仿宋_GB2312" w:hAnsi="宋体" w:eastAsia="仿宋_GB2312"/>
          <w:b/>
          <w:bCs/>
          <w:sz w:val="32"/>
          <w:szCs w:val="32"/>
          <w:highlight w:val="none"/>
        </w:rPr>
        <w:t>委托人派遣的人员和提供的房屋、资料、设备</w:t>
      </w:r>
      <w:bookmarkEnd w:id="4"/>
    </w:p>
    <w:p w14:paraId="04694D70">
      <w:pPr>
        <w:spacing w:before="156" w:beforeLines="50" w:line="360" w:lineRule="auto"/>
        <w:outlineLvl w:val="9"/>
        <w:rPr>
          <w:rFonts w:hint="eastAsia" w:ascii="仿宋_GB2312" w:eastAsia="仿宋_GB2312"/>
          <w:b/>
          <w:kern w:val="0"/>
          <w:sz w:val="32"/>
          <w:szCs w:val="32"/>
          <w:highlight w:val="none"/>
        </w:rPr>
      </w:pPr>
      <w:r>
        <w:rPr>
          <w:rFonts w:hint="eastAsia" w:ascii="仿宋_GB2312" w:eastAsia="仿宋_GB2312"/>
          <w:b/>
          <w:kern w:val="0"/>
          <w:sz w:val="32"/>
          <w:szCs w:val="32"/>
          <w:highlight w:val="none"/>
        </w:rPr>
        <w:t xml:space="preserve">B-1  </w:t>
      </w:r>
      <w:r>
        <w:rPr>
          <w:rFonts w:hint="eastAsia" w:ascii="仿宋_GB2312" w:hAnsi="宋体" w:eastAsia="仿宋_GB2312"/>
          <w:b/>
          <w:kern w:val="0"/>
          <w:sz w:val="32"/>
          <w:szCs w:val="32"/>
          <w:highlight w:val="none"/>
        </w:rPr>
        <w:t>委托人派遣的人员</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59E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D3F1990">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名称</w:t>
            </w:r>
          </w:p>
        </w:tc>
        <w:tc>
          <w:tcPr>
            <w:tcW w:w="1770" w:type="dxa"/>
            <w:noWrap w:val="0"/>
            <w:vAlign w:val="top"/>
          </w:tcPr>
          <w:p w14:paraId="52433D23">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数量</w:t>
            </w:r>
          </w:p>
        </w:tc>
        <w:tc>
          <w:tcPr>
            <w:tcW w:w="2130" w:type="dxa"/>
            <w:noWrap w:val="0"/>
            <w:vAlign w:val="top"/>
          </w:tcPr>
          <w:p w14:paraId="6E2CAE4F">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工作要求</w:t>
            </w:r>
          </w:p>
        </w:tc>
        <w:tc>
          <w:tcPr>
            <w:tcW w:w="1860" w:type="dxa"/>
            <w:noWrap w:val="0"/>
            <w:vAlign w:val="top"/>
          </w:tcPr>
          <w:p w14:paraId="12B5C811">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提供时间</w:t>
            </w:r>
          </w:p>
        </w:tc>
      </w:tr>
      <w:tr w14:paraId="459A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A313632">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1. </w:t>
            </w:r>
            <w:r>
              <w:rPr>
                <w:rFonts w:hint="eastAsia" w:ascii="仿宋_GB2312" w:hAnsi="宋体" w:eastAsia="仿宋_GB2312"/>
                <w:sz w:val="32"/>
                <w:szCs w:val="32"/>
                <w:highlight w:val="none"/>
              </w:rPr>
              <w:t>工程技术人员</w:t>
            </w:r>
            <w:r>
              <w:rPr>
                <w:rFonts w:hint="eastAsia" w:ascii="仿宋_GB2312" w:eastAsia="仿宋_GB2312"/>
                <w:sz w:val="32"/>
                <w:szCs w:val="32"/>
                <w:highlight w:val="none"/>
              </w:rPr>
              <w:t xml:space="preserve"> </w:t>
            </w:r>
          </w:p>
        </w:tc>
        <w:tc>
          <w:tcPr>
            <w:tcW w:w="1770" w:type="dxa"/>
            <w:noWrap w:val="0"/>
            <w:vAlign w:val="top"/>
          </w:tcPr>
          <w:p w14:paraId="3FA9278A">
            <w:pPr>
              <w:spacing w:line="360" w:lineRule="auto"/>
              <w:rPr>
                <w:rFonts w:hint="eastAsia" w:ascii="仿宋_GB2312" w:eastAsia="仿宋_GB2312"/>
                <w:sz w:val="32"/>
                <w:szCs w:val="32"/>
                <w:highlight w:val="none"/>
              </w:rPr>
            </w:pPr>
          </w:p>
        </w:tc>
        <w:tc>
          <w:tcPr>
            <w:tcW w:w="2130" w:type="dxa"/>
            <w:noWrap w:val="0"/>
            <w:vAlign w:val="top"/>
          </w:tcPr>
          <w:p w14:paraId="2E48D92A">
            <w:pPr>
              <w:spacing w:line="360" w:lineRule="auto"/>
              <w:rPr>
                <w:rFonts w:hint="eastAsia" w:ascii="仿宋_GB2312" w:eastAsia="仿宋_GB2312"/>
                <w:sz w:val="32"/>
                <w:szCs w:val="32"/>
                <w:highlight w:val="none"/>
              </w:rPr>
            </w:pPr>
          </w:p>
        </w:tc>
        <w:tc>
          <w:tcPr>
            <w:tcW w:w="1860" w:type="dxa"/>
            <w:noWrap w:val="0"/>
            <w:vAlign w:val="top"/>
          </w:tcPr>
          <w:p w14:paraId="28C85C75">
            <w:pPr>
              <w:spacing w:line="360" w:lineRule="auto"/>
              <w:rPr>
                <w:rFonts w:hint="eastAsia" w:ascii="仿宋_GB2312" w:eastAsia="仿宋_GB2312"/>
                <w:sz w:val="32"/>
                <w:szCs w:val="32"/>
                <w:highlight w:val="none"/>
              </w:rPr>
            </w:pPr>
          </w:p>
        </w:tc>
      </w:tr>
      <w:tr w14:paraId="1D7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87FF920">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2. </w:t>
            </w:r>
            <w:r>
              <w:rPr>
                <w:rFonts w:hint="eastAsia" w:ascii="仿宋_GB2312" w:hAnsi="宋体" w:eastAsia="仿宋_GB2312"/>
                <w:sz w:val="32"/>
                <w:szCs w:val="32"/>
                <w:highlight w:val="none"/>
              </w:rPr>
              <w:t>辅助工作人员</w:t>
            </w:r>
          </w:p>
        </w:tc>
        <w:tc>
          <w:tcPr>
            <w:tcW w:w="1770" w:type="dxa"/>
            <w:noWrap w:val="0"/>
            <w:vAlign w:val="top"/>
          </w:tcPr>
          <w:p w14:paraId="1A21035C">
            <w:pPr>
              <w:spacing w:line="360" w:lineRule="auto"/>
              <w:rPr>
                <w:rFonts w:hint="eastAsia" w:ascii="仿宋_GB2312" w:eastAsia="仿宋_GB2312"/>
                <w:sz w:val="32"/>
                <w:szCs w:val="32"/>
                <w:highlight w:val="none"/>
              </w:rPr>
            </w:pPr>
          </w:p>
        </w:tc>
        <w:tc>
          <w:tcPr>
            <w:tcW w:w="2130" w:type="dxa"/>
            <w:noWrap w:val="0"/>
            <w:vAlign w:val="top"/>
          </w:tcPr>
          <w:p w14:paraId="1493488E">
            <w:pPr>
              <w:spacing w:line="360" w:lineRule="auto"/>
              <w:rPr>
                <w:rFonts w:hint="eastAsia" w:ascii="仿宋_GB2312" w:eastAsia="仿宋_GB2312"/>
                <w:sz w:val="32"/>
                <w:szCs w:val="32"/>
                <w:highlight w:val="none"/>
              </w:rPr>
            </w:pPr>
          </w:p>
        </w:tc>
        <w:tc>
          <w:tcPr>
            <w:tcW w:w="1860" w:type="dxa"/>
            <w:noWrap w:val="0"/>
            <w:vAlign w:val="top"/>
          </w:tcPr>
          <w:p w14:paraId="2DCAECA9">
            <w:pPr>
              <w:spacing w:line="360" w:lineRule="auto"/>
              <w:rPr>
                <w:rFonts w:hint="eastAsia" w:ascii="仿宋_GB2312" w:eastAsia="仿宋_GB2312"/>
                <w:sz w:val="32"/>
                <w:szCs w:val="32"/>
                <w:highlight w:val="none"/>
              </w:rPr>
            </w:pPr>
          </w:p>
        </w:tc>
      </w:tr>
      <w:tr w14:paraId="289F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4E7B5DC">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3. </w:t>
            </w:r>
            <w:r>
              <w:rPr>
                <w:rFonts w:hint="eastAsia" w:ascii="仿宋_GB2312" w:hAnsi="宋体" w:eastAsia="仿宋_GB2312"/>
                <w:sz w:val="32"/>
                <w:szCs w:val="32"/>
                <w:highlight w:val="none"/>
              </w:rPr>
              <w:t>其他人员</w:t>
            </w:r>
          </w:p>
        </w:tc>
        <w:tc>
          <w:tcPr>
            <w:tcW w:w="1770" w:type="dxa"/>
            <w:noWrap w:val="0"/>
            <w:vAlign w:val="top"/>
          </w:tcPr>
          <w:p w14:paraId="5D1C4200">
            <w:pPr>
              <w:spacing w:line="360" w:lineRule="auto"/>
              <w:rPr>
                <w:rFonts w:hint="eastAsia" w:ascii="仿宋_GB2312" w:eastAsia="仿宋_GB2312"/>
                <w:sz w:val="32"/>
                <w:szCs w:val="32"/>
                <w:highlight w:val="none"/>
              </w:rPr>
            </w:pPr>
          </w:p>
        </w:tc>
        <w:tc>
          <w:tcPr>
            <w:tcW w:w="2130" w:type="dxa"/>
            <w:noWrap w:val="0"/>
            <w:vAlign w:val="top"/>
          </w:tcPr>
          <w:p w14:paraId="01A2BE61">
            <w:pPr>
              <w:spacing w:line="360" w:lineRule="auto"/>
              <w:rPr>
                <w:rFonts w:hint="eastAsia" w:ascii="仿宋_GB2312" w:eastAsia="仿宋_GB2312"/>
                <w:sz w:val="32"/>
                <w:szCs w:val="32"/>
                <w:highlight w:val="none"/>
              </w:rPr>
            </w:pPr>
          </w:p>
        </w:tc>
        <w:tc>
          <w:tcPr>
            <w:tcW w:w="1860" w:type="dxa"/>
            <w:noWrap w:val="0"/>
            <w:vAlign w:val="top"/>
          </w:tcPr>
          <w:p w14:paraId="2FD30300">
            <w:pPr>
              <w:spacing w:line="360" w:lineRule="auto"/>
              <w:rPr>
                <w:rFonts w:hint="eastAsia" w:ascii="仿宋_GB2312" w:eastAsia="仿宋_GB2312"/>
                <w:sz w:val="32"/>
                <w:szCs w:val="32"/>
                <w:highlight w:val="none"/>
              </w:rPr>
            </w:pPr>
          </w:p>
        </w:tc>
      </w:tr>
      <w:tr w14:paraId="061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14B3FB7">
            <w:pPr>
              <w:spacing w:line="360" w:lineRule="auto"/>
              <w:rPr>
                <w:rFonts w:hint="eastAsia" w:ascii="仿宋_GB2312" w:hAnsi="宋体" w:eastAsia="仿宋_GB2312"/>
                <w:sz w:val="32"/>
                <w:szCs w:val="32"/>
                <w:highlight w:val="none"/>
              </w:rPr>
            </w:pPr>
          </w:p>
        </w:tc>
        <w:tc>
          <w:tcPr>
            <w:tcW w:w="1770" w:type="dxa"/>
            <w:noWrap w:val="0"/>
            <w:vAlign w:val="top"/>
          </w:tcPr>
          <w:p w14:paraId="327A195C">
            <w:pPr>
              <w:spacing w:line="360" w:lineRule="auto"/>
              <w:rPr>
                <w:rFonts w:hint="eastAsia" w:ascii="仿宋_GB2312" w:hAnsi="宋体" w:eastAsia="仿宋_GB2312"/>
                <w:sz w:val="32"/>
                <w:szCs w:val="32"/>
                <w:highlight w:val="none"/>
              </w:rPr>
            </w:pPr>
          </w:p>
        </w:tc>
        <w:tc>
          <w:tcPr>
            <w:tcW w:w="2130" w:type="dxa"/>
            <w:noWrap w:val="0"/>
            <w:vAlign w:val="top"/>
          </w:tcPr>
          <w:p w14:paraId="513AB55B">
            <w:pPr>
              <w:spacing w:line="360" w:lineRule="auto"/>
              <w:rPr>
                <w:rFonts w:hint="eastAsia" w:ascii="仿宋_GB2312" w:hAnsi="宋体" w:eastAsia="仿宋_GB2312"/>
                <w:sz w:val="32"/>
                <w:szCs w:val="32"/>
                <w:highlight w:val="none"/>
              </w:rPr>
            </w:pPr>
          </w:p>
        </w:tc>
        <w:tc>
          <w:tcPr>
            <w:tcW w:w="1860" w:type="dxa"/>
            <w:noWrap w:val="0"/>
            <w:vAlign w:val="top"/>
          </w:tcPr>
          <w:p w14:paraId="0464E84C">
            <w:pPr>
              <w:spacing w:line="360" w:lineRule="auto"/>
              <w:rPr>
                <w:rFonts w:hint="eastAsia" w:ascii="仿宋_GB2312" w:hAnsi="宋体" w:eastAsia="仿宋_GB2312"/>
                <w:sz w:val="32"/>
                <w:szCs w:val="32"/>
                <w:highlight w:val="none"/>
              </w:rPr>
            </w:pPr>
          </w:p>
        </w:tc>
      </w:tr>
    </w:tbl>
    <w:p w14:paraId="182AA7E0">
      <w:pPr>
        <w:spacing w:before="156" w:beforeLines="50" w:line="360" w:lineRule="auto"/>
        <w:outlineLvl w:val="9"/>
        <w:rPr>
          <w:rFonts w:hint="eastAsia" w:ascii="仿宋_GB2312" w:eastAsia="仿宋_GB2312"/>
          <w:b/>
          <w:kern w:val="0"/>
          <w:sz w:val="32"/>
          <w:szCs w:val="32"/>
          <w:highlight w:val="none"/>
        </w:rPr>
      </w:pPr>
      <w:bookmarkStart w:id="5" w:name="_Toc7856"/>
      <w:r>
        <w:rPr>
          <w:rFonts w:hint="eastAsia" w:ascii="仿宋_GB2312" w:eastAsia="仿宋_GB2312"/>
          <w:b/>
          <w:kern w:val="0"/>
          <w:sz w:val="32"/>
          <w:szCs w:val="32"/>
          <w:highlight w:val="none"/>
        </w:rPr>
        <w:t xml:space="preserve">B-2  </w:t>
      </w:r>
      <w:r>
        <w:rPr>
          <w:rFonts w:hint="eastAsia" w:ascii="仿宋_GB2312" w:hAnsi="宋体" w:eastAsia="仿宋_GB2312"/>
          <w:b/>
          <w:kern w:val="0"/>
          <w:sz w:val="32"/>
          <w:szCs w:val="32"/>
          <w:highlight w:val="none"/>
        </w:rPr>
        <w:t>委托人提供的房屋</w:t>
      </w:r>
      <w:bookmarkEnd w:id="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68BF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947969">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名称</w:t>
            </w:r>
          </w:p>
        </w:tc>
        <w:tc>
          <w:tcPr>
            <w:tcW w:w="2130" w:type="dxa"/>
            <w:noWrap w:val="0"/>
            <w:vAlign w:val="top"/>
          </w:tcPr>
          <w:p w14:paraId="794475B4">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数量</w:t>
            </w:r>
          </w:p>
        </w:tc>
        <w:tc>
          <w:tcPr>
            <w:tcW w:w="2130" w:type="dxa"/>
            <w:noWrap w:val="0"/>
            <w:vAlign w:val="top"/>
          </w:tcPr>
          <w:p w14:paraId="3D05E278">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面积</w:t>
            </w:r>
          </w:p>
        </w:tc>
        <w:tc>
          <w:tcPr>
            <w:tcW w:w="1860" w:type="dxa"/>
            <w:noWrap w:val="0"/>
            <w:vAlign w:val="top"/>
          </w:tcPr>
          <w:p w14:paraId="2E84BC8E">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提供时间</w:t>
            </w:r>
          </w:p>
        </w:tc>
      </w:tr>
      <w:tr w14:paraId="3999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E685EFE">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1. </w:t>
            </w:r>
            <w:r>
              <w:rPr>
                <w:rFonts w:hint="eastAsia" w:ascii="仿宋_GB2312" w:hAnsi="宋体" w:eastAsia="仿宋_GB2312"/>
                <w:sz w:val="32"/>
                <w:szCs w:val="32"/>
                <w:highlight w:val="none"/>
              </w:rPr>
              <w:t>办公用房</w:t>
            </w:r>
          </w:p>
        </w:tc>
        <w:tc>
          <w:tcPr>
            <w:tcW w:w="2130" w:type="dxa"/>
            <w:noWrap w:val="0"/>
            <w:vAlign w:val="top"/>
          </w:tcPr>
          <w:p w14:paraId="1A0BBB95">
            <w:pPr>
              <w:spacing w:line="360" w:lineRule="auto"/>
              <w:ind w:firstLine="320" w:firstLineChars="100"/>
              <w:rPr>
                <w:rFonts w:hint="eastAsia" w:ascii="仿宋_GB2312" w:eastAsia="仿宋_GB2312"/>
                <w:sz w:val="32"/>
                <w:szCs w:val="32"/>
                <w:highlight w:val="none"/>
              </w:rPr>
            </w:pPr>
            <w:r>
              <w:rPr>
                <w:rFonts w:hint="eastAsia" w:ascii="仿宋_GB2312" w:eastAsia="仿宋_GB2312"/>
                <w:sz w:val="32"/>
                <w:szCs w:val="32"/>
                <w:highlight w:val="none"/>
              </w:rPr>
              <w:t xml:space="preserve"> </w:t>
            </w:r>
          </w:p>
        </w:tc>
        <w:tc>
          <w:tcPr>
            <w:tcW w:w="2130" w:type="dxa"/>
            <w:noWrap w:val="0"/>
            <w:vAlign w:val="top"/>
          </w:tcPr>
          <w:p w14:paraId="78AE78EC">
            <w:pPr>
              <w:spacing w:line="360" w:lineRule="auto"/>
              <w:ind w:firstLine="320" w:firstLineChars="100"/>
              <w:rPr>
                <w:rFonts w:hint="eastAsia" w:ascii="仿宋_GB2312" w:eastAsia="仿宋_GB2312"/>
                <w:sz w:val="32"/>
                <w:szCs w:val="32"/>
                <w:highlight w:val="none"/>
              </w:rPr>
            </w:pPr>
            <w:r>
              <w:rPr>
                <w:rFonts w:hint="eastAsia" w:ascii="仿宋_GB2312" w:eastAsia="仿宋_GB2312"/>
                <w:sz w:val="32"/>
                <w:szCs w:val="32"/>
                <w:highlight w:val="none"/>
              </w:rPr>
              <w:t xml:space="preserve"> </w:t>
            </w:r>
          </w:p>
        </w:tc>
        <w:tc>
          <w:tcPr>
            <w:tcW w:w="1860" w:type="dxa"/>
            <w:noWrap w:val="0"/>
            <w:vAlign w:val="top"/>
          </w:tcPr>
          <w:p w14:paraId="17CEA3DD">
            <w:pPr>
              <w:spacing w:line="360" w:lineRule="auto"/>
              <w:rPr>
                <w:rFonts w:hint="eastAsia" w:ascii="仿宋_GB2312" w:eastAsia="仿宋_GB2312"/>
                <w:sz w:val="32"/>
                <w:szCs w:val="32"/>
                <w:highlight w:val="none"/>
              </w:rPr>
            </w:pPr>
          </w:p>
        </w:tc>
      </w:tr>
      <w:tr w14:paraId="3D20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88A25CE">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2. </w:t>
            </w:r>
            <w:r>
              <w:rPr>
                <w:rFonts w:hint="eastAsia" w:ascii="仿宋_GB2312" w:hAnsi="宋体" w:eastAsia="仿宋_GB2312"/>
                <w:sz w:val="32"/>
                <w:szCs w:val="32"/>
                <w:highlight w:val="none"/>
              </w:rPr>
              <w:t>生活用房</w:t>
            </w:r>
          </w:p>
        </w:tc>
        <w:tc>
          <w:tcPr>
            <w:tcW w:w="2130" w:type="dxa"/>
            <w:noWrap w:val="0"/>
            <w:vAlign w:val="top"/>
          </w:tcPr>
          <w:p w14:paraId="292F981C">
            <w:pPr>
              <w:spacing w:line="360" w:lineRule="auto"/>
              <w:rPr>
                <w:rFonts w:hint="eastAsia" w:ascii="仿宋_GB2312" w:eastAsia="仿宋_GB2312"/>
                <w:sz w:val="32"/>
                <w:szCs w:val="32"/>
                <w:highlight w:val="none"/>
              </w:rPr>
            </w:pPr>
          </w:p>
        </w:tc>
        <w:tc>
          <w:tcPr>
            <w:tcW w:w="2130" w:type="dxa"/>
            <w:noWrap w:val="0"/>
            <w:vAlign w:val="top"/>
          </w:tcPr>
          <w:p w14:paraId="5D7B65DE">
            <w:pPr>
              <w:spacing w:line="360" w:lineRule="auto"/>
              <w:rPr>
                <w:rFonts w:hint="eastAsia" w:ascii="仿宋_GB2312" w:eastAsia="仿宋_GB2312"/>
                <w:sz w:val="32"/>
                <w:szCs w:val="32"/>
                <w:highlight w:val="none"/>
              </w:rPr>
            </w:pPr>
          </w:p>
        </w:tc>
        <w:tc>
          <w:tcPr>
            <w:tcW w:w="1860" w:type="dxa"/>
            <w:noWrap w:val="0"/>
            <w:vAlign w:val="top"/>
          </w:tcPr>
          <w:p w14:paraId="628553BF">
            <w:pPr>
              <w:spacing w:line="360" w:lineRule="auto"/>
              <w:rPr>
                <w:rFonts w:hint="eastAsia" w:ascii="仿宋_GB2312" w:eastAsia="仿宋_GB2312"/>
                <w:sz w:val="32"/>
                <w:szCs w:val="32"/>
                <w:highlight w:val="none"/>
              </w:rPr>
            </w:pPr>
          </w:p>
        </w:tc>
      </w:tr>
      <w:tr w14:paraId="1AB9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3D732C2">
            <w:pPr>
              <w:spacing w:line="360" w:lineRule="auto"/>
              <w:rPr>
                <w:rFonts w:hint="eastAsia" w:ascii="仿宋_GB2312" w:eastAsia="仿宋_GB2312"/>
                <w:dstrike/>
                <w:sz w:val="32"/>
                <w:szCs w:val="32"/>
                <w:highlight w:val="none"/>
              </w:rPr>
            </w:pPr>
            <w:r>
              <w:rPr>
                <w:rFonts w:hint="eastAsia" w:ascii="仿宋_GB2312" w:eastAsia="仿宋_GB2312"/>
                <w:sz w:val="32"/>
                <w:szCs w:val="32"/>
                <w:highlight w:val="none"/>
              </w:rPr>
              <w:t xml:space="preserve">3. </w:t>
            </w:r>
            <w:r>
              <w:rPr>
                <w:rFonts w:hint="eastAsia" w:ascii="仿宋_GB2312" w:hAnsi="宋体" w:eastAsia="仿宋_GB2312"/>
                <w:sz w:val="32"/>
                <w:szCs w:val="32"/>
                <w:highlight w:val="none"/>
              </w:rPr>
              <w:t>试验用房</w:t>
            </w:r>
          </w:p>
        </w:tc>
        <w:tc>
          <w:tcPr>
            <w:tcW w:w="2130" w:type="dxa"/>
            <w:noWrap w:val="0"/>
            <w:vAlign w:val="top"/>
          </w:tcPr>
          <w:p w14:paraId="01378F10">
            <w:pPr>
              <w:spacing w:line="360" w:lineRule="auto"/>
              <w:rPr>
                <w:rFonts w:hint="eastAsia" w:ascii="仿宋_GB2312" w:eastAsia="仿宋_GB2312"/>
                <w:sz w:val="32"/>
                <w:szCs w:val="32"/>
                <w:highlight w:val="none"/>
              </w:rPr>
            </w:pPr>
          </w:p>
        </w:tc>
        <w:tc>
          <w:tcPr>
            <w:tcW w:w="2130" w:type="dxa"/>
            <w:noWrap w:val="0"/>
            <w:vAlign w:val="top"/>
          </w:tcPr>
          <w:p w14:paraId="22D6F788">
            <w:pPr>
              <w:spacing w:line="360" w:lineRule="auto"/>
              <w:rPr>
                <w:rFonts w:hint="eastAsia" w:ascii="仿宋_GB2312" w:eastAsia="仿宋_GB2312"/>
                <w:sz w:val="32"/>
                <w:szCs w:val="32"/>
                <w:highlight w:val="none"/>
              </w:rPr>
            </w:pPr>
          </w:p>
        </w:tc>
        <w:tc>
          <w:tcPr>
            <w:tcW w:w="1860" w:type="dxa"/>
            <w:noWrap w:val="0"/>
            <w:vAlign w:val="top"/>
          </w:tcPr>
          <w:p w14:paraId="16BF70C9">
            <w:pPr>
              <w:spacing w:line="360" w:lineRule="auto"/>
              <w:rPr>
                <w:rFonts w:hint="eastAsia" w:ascii="仿宋_GB2312" w:eastAsia="仿宋_GB2312"/>
                <w:sz w:val="32"/>
                <w:szCs w:val="32"/>
                <w:highlight w:val="none"/>
              </w:rPr>
            </w:pPr>
          </w:p>
        </w:tc>
      </w:tr>
      <w:tr w14:paraId="4921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4C31444">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4. </w:t>
            </w:r>
            <w:r>
              <w:rPr>
                <w:rFonts w:hint="eastAsia" w:ascii="仿宋_GB2312" w:hAnsi="宋体" w:eastAsia="仿宋_GB2312"/>
                <w:sz w:val="32"/>
                <w:szCs w:val="32"/>
                <w:highlight w:val="none"/>
              </w:rPr>
              <w:t>样品用房</w:t>
            </w:r>
          </w:p>
        </w:tc>
        <w:tc>
          <w:tcPr>
            <w:tcW w:w="2130" w:type="dxa"/>
            <w:noWrap w:val="0"/>
            <w:vAlign w:val="top"/>
          </w:tcPr>
          <w:p w14:paraId="2BD5B9ED">
            <w:pPr>
              <w:spacing w:line="360" w:lineRule="auto"/>
              <w:rPr>
                <w:rFonts w:hint="eastAsia" w:ascii="仿宋_GB2312" w:eastAsia="仿宋_GB2312"/>
                <w:sz w:val="32"/>
                <w:szCs w:val="32"/>
                <w:highlight w:val="none"/>
              </w:rPr>
            </w:pPr>
          </w:p>
        </w:tc>
        <w:tc>
          <w:tcPr>
            <w:tcW w:w="2130" w:type="dxa"/>
            <w:noWrap w:val="0"/>
            <w:vAlign w:val="top"/>
          </w:tcPr>
          <w:p w14:paraId="7C7FAA59">
            <w:pPr>
              <w:spacing w:line="360" w:lineRule="auto"/>
              <w:rPr>
                <w:rFonts w:hint="eastAsia" w:ascii="仿宋_GB2312" w:eastAsia="仿宋_GB2312"/>
                <w:sz w:val="32"/>
                <w:szCs w:val="32"/>
                <w:highlight w:val="none"/>
              </w:rPr>
            </w:pPr>
          </w:p>
        </w:tc>
        <w:tc>
          <w:tcPr>
            <w:tcW w:w="1860" w:type="dxa"/>
            <w:noWrap w:val="0"/>
            <w:vAlign w:val="top"/>
          </w:tcPr>
          <w:p w14:paraId="0061F58C">
            <w:pPr>
              <w:spacing w:line="360" w:lineRule="auto"/>
              <w:rPr>
                <w:rFonts w:hint="eastAsia" w:ascii="仿宋_GB2312" w:eastAsia="仿宋_GB2312"/>
                <w:sz w:val="32"/>
                <w:szCs w:val="32"/>
                <w:highlight w:val="none"/>
              </w:rPr>
            </w:pPr>
          </w:p>
        </w:tc>
      </w:tr>
      <w:tr w14:paraId="2518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B5A26A5">
            <w:pPr>
              <w:spacing w:line="360" w:lineRule="auto"/>
              <w:rPr>
                <w:rFonts w:hint="eastAsia" w:ascii="仿宋_GB2312" w:hAnsi="宋体" w:eastAsia="仿宋_GB2312"/>
                <w:sz w:val="32"/>
                <w:szCs w:val="32"/>
                <w:highlight w:val="none"/>
              </w:rPr>
            </w:pPr>
          </w:p>
        </w:tc>
        <w:tc>
          <w:tcPr>
            <w:tcW w:w="2130" w:type="dxa"/>
            <w:noWrap w:val="0"/>
            <w:vAlign w:val="top"/>
          </w:tcPr>
          <w:p w14:paraId="042A2117">
            <w:pPr>
              <w:spacing w:line="360" w:lineRule="auto"/>
              <w:rPr>
                <w:rFonts w:hint="eastAsia" w:ascii="仿宋_GB2312" w:hAnsi="宋体" w:eastAsia="仿宋_GB2312"/>
                <w:sz w:val="32"/>
                <w:szCs w:val="32"/>
                <w:highlight w:val="none"/>
              </w:rPr>
            </w:pPr>
          </w:p>
        </w:tc>
        <w:tc>
          <w:tcPr>
            <w:tcW w:w="2130" w:type="dxa"/>
            <w:noWrap w:val="0"/>
            <w:vAlign w:val="top"/>
          </w:tcPr>
          <w:p w14:paraId="3E643417">
            <w:pPr>
              <w:spacing w:line="360" w:lineRule="auto"/>
              <w:rPr>
                <w:rFonts w:hint="eastAsia" w:ascii="仿宋_GB2312" w:hAnsi="宋体" w:eastAsia="仿宋_GB2312"/>
                <w:sz w:val="32"/>
                <w:szCs w:val="32"/>
                <w:highlight w:val="none"/>
              </w:rPr>
            </w:pPr>
          </w:p>
        </w:tc>
        <w:tc>
          <w:tcPr>
            <w:tcW w:w="1860" w:type="dxa"/>
            <w:noWrap w:val="0"/>
            <w:vAlign w:val="top"/>
          </w:tcPr>
          <w:p w14:paraId="60E77880">
            <w:pPr>
              <w:spacing w:line="360" w:lineRule="auto"/>
              <w:rPr>
                <w:rFonts w:hint="eastAsia" w:ascii="仿宋_GB2312" w:hAnsi="宋体" w:eastAsia="仿宋_GB2312"/>
                <w:sz w:val="32"/>
                <w:szCs w:val="32"/>
                <w:highlight w:val="none"/>
              </w:rPr>
            </w:pPr>
          </w:p>
        </w:tc>
      </w:tr>
      <w:tr w14:paraId="5CEF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15FF9EF">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用餐及其他生活条件</w:t>
            </w:r>
          </w:p>
        </w:tc>
        <w:tc>
          <w:tcPr>
            <w:tcW w:w="6120" w:type="dxa"/>
            <w:gridSpan w:val="3"/>
            <w:noWrap w:val="0"/>
            <w:vAlign w:val="top"/>
          </w:tcPr>
          <w:p w14:paraId="59F58718">
            <w:pPr>
              <w:spacing w:line="360" w:lineRule="auto"/>
              <w:rPr>
                <w:rFonts w:hint="eastAsia" w:ascii="仿宋_GB2312" w:hAnsi="宋体" w:eastAsia="仿宋_GB2312"/>
                <w:sz w:val="32"/>
                <w:szCs w:val="32"/>
                <w:highlight w:val="none"/>
              </w:rPr>
            </w:pPr>
          </w:p>
        </w:tc>
      </w:tr>
    </w:tbl>
    <w:p w14:paraId="2A0331A0">
      <w:pPr>
        <w:spacing w:before="156" w:beforeLines="50" w:line="360" w:lineRule="auto"/>
        <w:outlineLvl w:val="9"/>
        <w:rPr>
          <w:rFonts w:hint="eastAsia" w:ascii="仿宋_GB2312" w:eastAsia="仿宋_GB2312"/>
          <w:b/>
          <w:kern w:val="0"/>
          <w:sz w:val="32"/>
          <w:szCs w:val="32"/>
          <w:highlight w:val="none"/>
        </w:rPr>
      </w:pPr>
    </w:p>
    <w:p w14:paraId="51DF44BC">
      <w:pPr>
        <w:spacing w:before="156" w:beforeLines="50" w:line="360" w:lineRule="auto"/>
        <w:outlineLvl w:val="9"/>
        <w:rPr>
          <w:rFonts w:hint="eastAsia" w:ascii="仿宋_GB2312" w:eastAsia="仿宋_GB2312"/>
          <w:b/>
          <w:kern w:val="0"/>
          <w:sz w:val="32"/>
          <w:szCs w:val="32"/>
          <w:highlight w:val="none"/>
        </w:rPr>
      </w:pPr>
    </w:p>
    <w:p w14:paraId="2D16B627">
      <w:pPr>
        <w:spacing w:before="156" w:beforeLines="50" w:line="360" w:lineRule="auto"/>
        <w:outlineLvl w:val="9"/>
        <w:rPr>
          <w:rFonts w:hint="eastAsia" w:ascii="仿宋_GB2312" w:eastAsia="仿宋_GB2312"/>
          <w:b/>
          <w:kern w:val="0"/>
          <w:sz w:val="32"/>
          <w:szCs w:val="32"/>
          <w:highlight w:val="none"/>
        </w:rPr>
      </w:pPr>
    </w:p>
    <w:p w14:paraId="7D46C340">
      <w:pPr>
        <w:spacing w:before="156" w:beforeLines="50" w:line="360" w:lineRule="auto"/>
        <w:outlineLvl w:val="9"/>
        <w:rPr>
          <w:rFonts w:hint="eastAsia" w:ascii="仿宋_GB2312" w:eastAsia="仿宋_GB2312"/>
          <w:b/>
          <w:kern w:val="0"/>
          <w:sz w:val="32"/>
          <w:szCs w:val="32"/>
          <w:highlight w:val="none"/>
        </w:rPr>
      </w:pPr>
    </w:p>
    <w:p w14:paraId="4D173FEB">
      <w:pPr>
        <w:spacing w:before="156" w:beforeLines="50" w:line="360" w:lineRule="auto"/>
        <w:outlineLvl w:val="9"/>
        <w:rPr>
          <w:rFonts w:hint="eastAsia" w:ascii="仿宋_GB2312" w:eastAsia="仿宋_GB2312"/>
          <w:b/>
          <w:kern w:val="0"/>
          <w:sz w:val="32"/>
          <w:szCs w:val="32"/>
          <w:highlight w:val="none"/>
        </w:rPr>
      </w:pPr>
      <w:bookmarkStart w:id="6" w:name="_Toc15189"/>
      <w:r>
        <w:rPr>
          <w:rFonts w:hint="eastAsia" w:ascii="仿宋_GB2312" w:eastAsia="仿宋_GB2312"/>
          <w:b/>
          <w:kern w:val="0"/>
          <w:sz w:val="32"/>
          <w:szCs w:val="32"/>
          <w:highlight w:val="none"/>
        </w:rPr>
        <w:t xml:space="preserve">B-3  </w:t>
      </w:r>
      <w:r>
        <w:rPr>
          <w:rFonts w:hint="eastAsia" w:ascii="仿宋_GB2312" w:hAnsi="宋体" w:eastAsia="仿宋_GB2312"/>
          <w:b/>
          <w:kern w:val="0"/>
          <w:sz w:val="32"/>
          <w:szCs w:val="32"/>
          <w:highlight w:val="none"/>
        </w:rPr>
        <w:t>委托人提供的资料</w:t>
      </w:r>
      <w:bookmarkEnd w:id="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D06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A34B5BA">
            <w:pPr>
              <w:spacing w:line="360" w:lineRule="auto"/>
              <w:jc w:val="center"/>
              <w:rPr>
                <w:rFonts w:hint="eastAsia" w:ascii="仿宋_GB2312" w:eastAsia="仿宋_GB2312"/>
                <w:kern w:val="0"/>
                <w:sz w:val="32"/>
                <w:szCs w:val="32"/>
                <w:highlight w:val="none"/>
              </w:rPr>
            </w:pPr>
            <w:r>
              <w:rPr>
                <w:rFonts w:hint="eastAsia" w:ascii="仿宋_GB2312" w:hAnsi="宋体" w:eastAsia="仿宋_GB2312"/>
                <w:kern w:val="0"/>
                <w:sz w:val="32"/>
                <w:szCs w:val="32"/>
                <w:highlight w:val="none"/>
              </w:rPr>
              <w:t>名称</w:t>
            </w:r>
          </w:p>
        </w:tc>
        <w:tc>
          <w:tcPr>
            <w:tcW w:w="1491" w:type="dxa"/>
            <w:noWrap w:val="0"/>
            <w:vAlign w:val="top"/>
          </w:tcPr>
          <w:p w14:paraId="384EBC52">
            <w:pPr>
              <w:spacing w:line="360" w:lineRule="auto"/>
              <w:jc w:val="center"/>
              <w:rPr>
                <w:rFonts w:hint="eastAsia" w:ascii="仿宋_GB2312" w:eastAsia="仿宋_GB2312"/>
                <w:kern w:val="0"/>
                <w:sz w:val="32"/>
                <w:szCs w:val="32"/>
                <w:highlight w:val="none"/>
              </w:rPr>
            </w:pPr>
            <w:r>
              <w:rPr>
                <w:rFonts w:hint="eastAsia" w:ascii="仿宋_GB2312" w:hAnsi="宋体" w:eastAsia="仿宋_GB2312"/>
                <w:kern w:val="0"/>
                <w:sz w:val="32"/>
                <w:szCs w:val="32"/>
                <w:highlight w:val="none"/>
              </w:rPr>
              <w:t>份数</w:t>
            </w:r>
          </w:p>
        </w:tc>
        <w:tc>
          <w:tcPr>
            <w:tcW w:w="2147" w:type="dxa"/>
            <w:noWrap w:val="0"/>
            <w:vAlign w:val="top"/>
          </w:tcPr>
          <w:p w14:paraId="57B0677B">
            <w:pPr>
              <w:spacing w:line="360" w:lineRule="auto"/>
              <w:jc w:val="center"/>
              <w:rPr>
                <w:rFonts w:hint="eastAsia" w:ascii="仿宋_GB2312" w:eastAsia="仿宋_GB2312"/>
                <w:kern w:val="0"/>
                <w:sz w:val="32"/>
                <w:szCs w:val="32"/>
                <w:highlight w:val="none"/>
              </w:rPr>
            </w:pPr>
            <w:r>
              <w:rPr>
                <w:rFonts w:hint="eastAsia" w:ascii="仿宋_GB2312" w:hAnsi="宋体" w:eastAsia="仿宋_GB2312"/>
                <w:kern w:val="0"/>
                <w:sz w:val="32"/>
                <w:szCs w:val="32"/>
                <w:highlight w:val="none"/>
              </w:rPr>
              <w:t>提供时间</w:t>
            </w:r>
          </w:p>
        </w:tc>
        <w:tc>
          <w:tcPr>
            <w:tcW w:w="2082" w:type="dxa"/>
            <w:noWrap w:val="0"/>
            <w:vAlign w:val="top"/>
          </w:tcPr>
          <w:p w14:paraId="7FECAA3F">
            <w:pPr>
              <w:spacing w:line="360" w:lineRule="auto"/>
              <w:jc w:val="center"/>
              <w:rPr>
                <w:rFonts w:hint="eastAsia" w:ascii="仿宋_GB2312" w:eastAsia="仿宋_GB2312"/>
                <w:kern w:val="0"/>
                <w:sz w:val="32"/>
                <w:szCs w:val="32"/>
                <w:highlight w:val="none"/>
              </w:rPr>
            </w:pPr>
            <w:r>
              <w:rPr>
                <w:rFonts w:hint="eastAsia" w:ascii="仿宋_GB2312" w:hAnsi="宋体" w:eastAsia="仿宋_GB2312"/>
                <w:kern w:val="0"/>
                <w:sz w:val="32"/>
                <w:szCs w:val="32"/>
                <w:highlight w:val="none"/>
              </w:rPr>
              <w:t>备注</w:t>
            </w:r>
          </w:p>
        </w:tc>
      </w:tr>
      <w:tr w14:paraId="4C40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4DD57CE">
            <w:pPr>
              <w:spacing w:line="360" w:lineRule="auto"/>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1. </w:t>
            </w:r>
            <w:r>
              <w:rPr>
                <w:rFonts w:hint="eastAsia" w:ascii="仿宋_GB2312" w:hAnsi="宋体" w:eastAsia="仿宋_GB2312"/>
                <w:kern w:val="0"/>
                <w:sz w:val="32"/>
                <w:szCs w:val="32"/>
                <w:highlight w:val="none"/>
              </w:rPr>
              <w:t>工程立项文件</w:t>
            </w:r>
          </w:p>
        </w:tc>
        <w:tc>
          <w:tcPr>
            <w:tcW w:w="1491" w:type="dxa"/>
            <w:noWrap w:val="0"/>
            <w:vAlign w:val="top"/>
          </w:tcPr>
          <w:p w14:paraId="41367469">
            <w:pPr>
              <w:spacing w:line="360" w:lineRule="auto"/>
              <w:rPr>
                <w:rFonts w:hint="eastAsia" w:ascii="仿宋_GB2312" w:eastAsia="仿宋_GB2312"/>
                <w:kern w:val="0"/>
                <w:sz w:val="32"/>
                <w:szCs w:val="32"/>
                <w:highlight w:val="none"/>
              </w:rPr>
            </w:pPr>
          </w:p>
        </w:tc>
        <w:tc>
          <w:tcPr>
            <w:tcW w:w="2147" w:type="dxa"/>
            <w:noWrap w:val="0"/>
            <w:vAlign w:val="top"/>
          </w:tcPr>
          <w:p w14:paraId="29BA8A0F">
            <w:pPr>
              <w:spacing w:line="360" w:lineRule="auto"/>
              <w:rPr>
                <w:rFonts w:hint="eastAsia" w:ascii="仿宋_GB2312" w:eastAsia="仿宋_GB2312"/>
                <w:kern w:val="0"/>
                <w:sz w:val="32"/>
                <w:szCs w:val="32"/>
                <w:highlight w:val="none"/>
              </w:rPr>
            </w:pPr>
          </w:p>
        </w:tc>
        <w:tc>
          <w:tcPr>
            <w:tcW w:w="2082" w:type="dxa"/>
            <w:noWrap w:val="0"/>
            <w:vAlign w:val="top"/>
          </w:tcPr>
          <w:p w14:paraId="509D1A4B">
            <w:pPr>
              <w:spacing w:line="360" w:lineRule="auto"/>
              <w:rPr>
                <w:rFonts w:hint="eastAsia" w:ascii="仿宋_GB2312" w:eastAsia="仿宋_GB2312"/>
                <w:kern w:val="0"/>
                <w:sz w:val="32"/>
                <w:szCs w:val="32"/>
                <w:highlight w:val="none"/>
              </w:rPr>
            </w:pPr>
          </w:p>
        </w:tc>
      </w:tr>
      <w:tr w14:paraId="26C5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1045878">
            <w:pPr>
              <w:spacing w:line="360" w:lineRule="auto"/>
              <w:rPr>
                <w:rFonts w:hint="eastAsia" w:ascii="仿宋_GB2312" w:eastAsia="仿宋_GB2312"/>
                <w:kern w:val="0"/>
                <w:sz w:val="32"/>
                <w:szCs w:val="32"/>
                <w:highlight w:val="none"/>
              </w:rPr>
            </w:pPr>
            <w:r>
              <w:rPr>
                <w:rFonts w:hint="eastAsia" w:ascii="仿宋_GB2312" w:eastAsia="仿宋_GB2312"/>
                <w:kern w:val="0"/>
                <w:sz w:val="32"/>
                <w:szCs w:val="32"/>
                <w:highlight w:val="none"/>
              </w:rPr>
              <w:t>2</w:t>
            </w:r>
            <w:r>
              <w:rPr>
                <w:rFonts w:hint="eastAsia" w:ascii="仿宋_GB2312" w:hAnsi="宋体" w:eastAsia="仿宋_GB2312"/>
                <w:kern w:val="0"/>
                <w:sz w:val="32"/>
                <w:szCs w:val="32"/>
                <w:highlight w:val="none"/>
              </w:rPr>
              <w:t>. 工程勘察文件</w:t>
            </w:r>
          </w:p>
        </w:tc>
        <w:tc>
          <w:tcPr>
            <w:tcW w:w="1491" w:type="dxa"/>
            <w:noWrap w:val="0"/>
            <w:vAlign w:val="top"/>
          </w:tcPr>
          <w:p w14:paraId="7A330F07">
            <w:pPr>
              <w:spacing w:line="360" w:lineRule="auto"/>
              <w:rPr>
                <w:rFonts w:hint="eastAsia" w:ascii="仿宋_GB2312" w:eastAsia="仿宋_GB2312"/>
                <w:kern w:val="0"/>
                <w:sz w:val="32"/>
                <w:szCs w:val="32"/>
                <w:highlight w:val="none"/>
              </w:rPr>
            </w:pPr>
          </w:p>
        </w:tc>
        <w:tc>
          <w:tcPr>
            <w:tcW w:w="2147" w:type="dxa"/>
            <w:noWrap w:val="0"/>
            <w:vAlign w:val="top"/>
          </w:tcPr>
          <w:p w14:paraId="3902C6C7">
            <w:pPr>
              <w:spacing w:line="360" w:lineRule="auto"/>
              <w:rPr>
                <w:rFonts w:hint="eastAsia" w:ascii="仿宋_GB2312" w:eastAsia="仿宋_GB2312"/>
                <w:kern w:val="0"/>
                <w:sz w:val="32"/>
                <w:szCs w:val="32"/>
                <w:highlight w:val="none"/>
              </w:rPr>
            </w:pPr>
          </w:p>
        </w:tc>
        <w:tc>
          <w:tcPr>
            <w:tcW w:w="2082" w:type="dxa"/>
            <w:noWrap w:val="0"/>
            <w:vAlign w:val="top"/>
          </w:tcPr>
          <w:p w14:paraId="1EF6EDE7">
            <w:pPr>
              <w:spacing w:line="360" w:lineRule="auto"/>
              <w:rPr>
                <w:rFonts w:hint="eastAsia" w:ascii="仿宋_GB2312" w:eastAsia="仿宋_GB2312"/>
                <w:kern w:val="0"/>
                <w:sz w:val="32"/>
                <w:szCs w:val="32"/>
                <w:highlight w:val="none"/>
              </w:rPr>
            </w:pPr>
          </w:p>
        </w:tc>
      </w:tr>
      <w:tr w14:paraId="42E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478EC15">
            <w:pPr>
              <w:spacing w:line="360" w:lineRule="auto"/>
              <w:rPr>
                <w:rFonts w:hint="eastAsia" w:ascii="仿宋_GB2312" w:eastAsia="仿宋_GB2312"/>
                <w:kern w:val="0"/>
                <w:sz w:val="32"/>
                <w:szCs w:val="32"/>
                <w:highlight w:val="none"/>
              </w:rPr>
            </w:pPr>
            <w:r>
              <w:rPr>
                <w:rFonts w:hint="eastAsia" w:ascii="仿宋_GB2312" w:eastAsia="仿宋_GB2312"/>
                <w:kern w:val="0"/>
                <w:sz w:val="32"/>
                <w:szCs w:val="32"/>
                <w:highlight w:val="none"/>
              </w:rPr>
              <w:t>3</w:t>
            </w:r>
            <w:r>
              <w:rPr>
                <w:rFonts w:hint="eastAsia" w:ascii="仿宋_GB2312" w:hAnsi="宋体" w:eastAsia="仿宋_GB2312"/>
                <w:kern w:val="0"/>
                <w:sz w:val="32"/>
                <w:szCs w:val="32"/>
                <w:highlight w:val="none"/>
              </w:rPr>
              <w:t>. 工程设计及施工图纸</w:t>
            </w:r>
          </w:p>
        </w:tc>
        <w:tc>
          <w:tcPr>
            <w:tcW w:w="1491" w:type="dxa"/>
            <w:noWrap w:val="0"/>
            <w:vAlign w:val="top"/>
          </w:tcPr>
          <w:p w14:paraId="6A56C149">
            <w:pPr>
              <w:spacing w:line="360" w:lineRule="auto"/>
              <w:rPr>
                <w:rFonts w:hint="eastAsia" w:ascii="仿宋_GB2312" w:eastAsia="仿宋_GB2312"/>
                <w:kern w:val="0"/>
                <w:sz w:val="32"/>
                <w:szCs w:val="32"/>
                <w:highlight w:val="none"/>
              </w:rPr>
            </w:pPr>
          </w:p>
        </w:tc>
        <w:tc>
          <w:tcPr>
            <w:tcW w:w="2147" w:type="dxa"/>
            <w:noWrap w:val="0"/>
            <w:vAlign w:val="top"/>
          </w:tcPr>
          <w:p w14:paraId="68B6F5F0">
            <w:pPr>
              <w:spacing w:line="360" w:lineRule="auto"/>
              <w:rPr>
                <w:rFonts w:hint="eastAsia" w:ascii="仿宋_GB2312" w:eastAsia="仿宋_GB2312"/>
                <w:kern w:val="0"/>
                <w:sz w:val="32"/>
                <w:szCs w:val="32"/>
                <w:highlight w:val="none"/>
              </w:rPr>
            </w:pPr>
          </w:p>
        </w:tc>
        <w:tc>
          <w:tcPr>
            <w:tcW w:w="2082" w:type="dxa"/>
            <w:noWrap w:val="0"/>
            <w:vAlign w:val="top"/>
          </w:tcPr>
          <w:p w14:paraId="0996FDC9">
            <w:pPr>
              <w:spacing w:line="360" w:lineRule="auto"/>
              <w:rPr>
                <w:rFonts w:hint="eastAsia" w:ascii="仿宋_GB2312" w:eastAsia="仿宋_GB2312"/>
                <w:kern w:val="0"/>
                <w:sz w:val="32"/>
                <w:szCs w:val="32"/>
                <w:highlight w:val="none"/>
              </w:rPr>
            </w:pPr>
          </w:p>
        </w:tc>
      </w:tr>
      <w:tr w14:paraId="0244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67297CF">
            <w:pPr>
              <w:spacing w:line="360" w:lineRule="auto"/>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4. </w:t>
            </w:r>
            <w:r>
              <w:rPr>
                <w:rFonts w:hint="eastAsia" w:ascii="仿宋_GB2312" w:hAnsi="宋体" w:eastAsia="仿宋_GB2312"/>
                <w:kern w:val="0"/>
                <w:sz w:val="32"/>
                <w:szCs w:val="32"/>
                <w:highlight w:val="none"/>
              </w:rPr>
              <w:t>工程承包合同及其他相关合同</w:t>
            </w:r>
          </w:p>
        </w:tc>
        <w:tc>
          <w:tcPr>
            <w:tcW w:w="1491" w:type="dxa"/>
            <w:noWrap w:val="0"/>
            <w:vAlign w:val="top"/>
          </w:tcPr>
          <w:p w14:paraId="70686D97">
            <w:pPr>
              <w:spacing w:line="360" w:lineRule="auto"/>
              <w:rPr>
                <w:rFonts w:hint="eastAsia" w:ascii="仿宋_GB2312" w:eastAsia="仿宋_GB2312"/>
                <w:kern w:val="0"/>
                <w:sz w:val="32"/>
                <w:szCs w:val="32"/>
                <w:highlight w:val="none"/>
              </w:rPr>
            </w:pPr>
          </w:p>
        </w:tc>
        <w:tc>
          <w:tcPr>
            <w:tcW w:w="2147" w:type="dxa"/>
            <w:noWrap w:val="0"/>
            <w:vAlign w:val="top"/>
          </w:tcPr>
          <w:p w14:paraId="0C2D1D82">
            <w:pPr>
              <w:spacing w:line="360" w:lineRule="auto"/>
              <w:rPr>
                <w:rFonts w:hint="eastAsia" w:ascii="仿宋_GB2312" w:eastAsia="仿宋_GB2312"/>
                <w:kern w:val="0"/>
                <w:sz w:val="32"/>
                <w:szCs w:val="32"/>
                <w:highlight w:val="none"/>
              </w:rPr>
            </w:pPr>
          </w:p>
        </w:tc>
        <w:tc>
          <w:tcPr>
            <w:tcW w:w="2082" w:type="dxa"/>
            <w:noWrap w:val="0"/>
            <w:vAlign w:val="top"/>
          </w:tcPr>
          <w:p w14:paraId="5551AA2E">
            <w:pPr>
              <w:spacing w:line="360" w:lineRule="auto"/>
              <w:rPr>
                <w:rFonts w:hint="eastAsia" w:ascii="仿宋_GB2312" w:eastAsia="仿宋_GB2312"/>
                <w:kern w:val="0"/>
                <w:sz w:val="32"/>
                <w:szCs w:val="32"/>
                <w:highlight w:val="none"/>
              </w:rPr>
            </w:pPr>
          </w:p>
        </w:tc>
      </w:tr>
      <w:tr w14:paraId="6F50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E5C8F90">
            <w:pPr>
              <w:spacing w:line="360" w:lineRule="auto"/>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5. </w:t>
            </w:r>
            <w:r>
              <w:rPr>
                <w:rFonts w:hint="eastAsia" w:ascii="仿宋_GB2312" w:hAnsi="宋体" w:eastAsia="仿宋_GB2312"/>
                <w:kern w:val="0"/>
                <w:sz w:val="32"/>
                <w:szCs w:val="32"/>
                <w:highlight w:val="none"/>
              </w:rPr>
              <w:t>施工许可文件</w:t>
            </w:r>
          </w:p>
        </w:tc>
        <w:tc>
          <w:tcPr>
            <w:tcW w:w="1491" w:type="dxa"/>
            <w:noWrap w:val="0"/>
            <w:vAlign w:val="top"/>
          </w:tcPr>
          <w:p w14:paraId="47681358">
            <w:pPr>
              <w:spacing w:line="360" w:lineRule="auto"/>
              <w:rPr>
                <w:rFonts w:hint="eastAsia" w:ascii="仿宋_GB2312" w:eastAsia="仿宋_GB2312"/>
                <w:kern w:val="0"/>
                <w:sz w:val="32"/>
                <w:szCs w:val="32"/>
                <w:highlight w:val="none"/>
              </w:rPr>
            </w:pPr>
          </w:p>
        </w:tc>
        <w:tc>
          <w:tcPr>
            <w:tcW w:w="2147" w:type="dxa"/>
            <w:noWrap w:val="0"/>
            <w:vAlign w:val="top"/>
          </w:tcPr>
          <w:p w14:paraId="589FA790">
            <w:pPr>
              <w:spacing w:line="360" w:lineRule="auto"/>
              <w:rPr>
                <w:rFonts w:hint="eastAsia" w:ascii="仿宋_GB2312" w:eastAsia="仿宋_GB2312"/>
                <w:kern w:val="0"/>
                <w:sz w:val="32"/>
                <w:szCs w:val="32"/>
                <w:highlight w:val="none"/>
              </w:rPr>
            </w:pPr>
          </w:p>
        </w:tc>
        <w:tc>
          <w:tcPr>
            <w:tcW w:w="2082" w:type="dxa"/>
            <w:noWrap w:val="0"/>
            <w:vAlign w:val="top"/>
          </w:tcPr>
          <w:p w14:paraId="0445E71B">
            <w:pPr>
              <w:spacing w:line="360" w:lineRule="auto"/>
              <w:rPr>
                <w:rFonts w:hint="eastAsia" w:ascii="仿宋_GB2312" w:eastAsia="仿宋_GB2312"/>
                <w:kern w:val="0"/>
                <w:sz w:val="32"/>
                <w:szCs w:val="32"/>
                <w:highlight w:val="none"/>
              </w:rPr>
            </w:pPr>
          </w:p>
        </w:tc>
      </w:tr>
      <w:tr w14:paraId="71D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31030D5">
            <w:pPr>
              <w:spacing w:line="360" w:lineRule="auto"/>
              <w:rPr>
                <w:rFonts w:hint="eastAsia" w:ascii="仿宋_GB2312" w:eastAsia="仿宋_GB2312"/>
                <w:kern w:val="0"/>
                <w:sz w:val="32"/>
                <w:szCs w:val="32"/>
                <w:highlight w:val="none"/>
              </w:rPr>
            </w:pPr>
            <w:r>
              <w:rPr>
                <w:rFonts w:hint="eastAsia" w:ascii="仿宋_GB2312" w:eastAsia="仿宋_GB2312"/>
                <w:kern w:val="0"/>
                <w:sz w:val="32"/>
                <w:szCs w:val="32"/>
                <w:highlight w:val="none"/>
              </w:rPr>
              <w:t xml:space="preserve">6. </w:t>
            </w:r>
            <w:r>
              <w:rPr>
                <w:rFonts w:hint="eastAsia" w:ascii="仿宋_GB2312" w:hAnsi="宋体" w:eastAsia="仿宋_GB2312"/>
                <w:kern w:val="0"/>
                <w:sz w:val="32"/>
                <w:szCs w:val="32"/>
                <w:highlight w:val="none"/>
              </w:rPr>
              <w:t>其他文件</w:t>
            </w:r>
          </w:p>
        </w:tc>
        <w:tc>
          <w:tcPr>
            <w:tcW w:w="1491" w:type="dxa"/>
            <w:noWrap w:val="0"/>
            <w:vAlign w:val="top"/>
          </w:tcPr>
          <w:p w14:paraId="63961D01">
            <w:pPr>
              <w:spacing w:line="360" w:lineRule="auto"/>
              <w:rPr>
                <w:rFonts w:hint="eastAsia" w:ascii="仿宋_GB2312" w:eastAsia="仿宋_GB2312"/>
                <w:kern w:val="0"/>
                <w:sz w:val="32"/>
                <w:szCs w:val="32"/>
                <w:highlight w:val="none"/>
              </w:rPr>
            </w:pPr>
          </w:p>
        </w:tc>
        <w:tc>
          <w:tcPr>
            <w:tcW w:w="2147" w:type="dxa"/>
            <w:noWrap w:val="0"/>
            <w:vAlign w:val="top"/>
          </w:tcPr>
          <w:p w14:paraId="5F33D703">
            <w:pPr>
              <w:spacing w:line="360" w:lineRule="auto"/>
              <w:rPr>
                <w:rFonts w:hint="eastAsia" w:ascii="仿宋_GB2312" w:eastAsia="仿宋_GB2312"/>
                <w:kern w:val="0"/>
                <w:sz w:val="32"/>
                <w:szCs w:val="32"/>
                <w:highlight w:val="none"/>
              </w:rPr>
            </w:pPr>
          </w:p>
        </w:tc>
        <w:tc>
          <w:tcPr>
            <w:tcW w:w="2082" w:type="dxa"/>
            <w:noWrap w:val="0"/>
            <w:vAlign w:val="top"/>
          </w:tcPr>
          <w:p w14:paraId="3EDEE0F2">
            <w:pPr>
              <w:spacing w:line="360" w:lineRule="auto"/>
              <w:rPr>
                <w:rFonts w:hint="eastAsia" w:ascii="仿宋_GB2312" w:eastAsia="仿宋_GB2312"/>
                <w:kern w:val="0"/>
                <w:sz w:val="32"/>
                <w:szCs w:val="32"/>
                <w:highlight w:val="none"/>
              </w:rPr>
            </w:pPr>
          </w:p>
        </w:tc>
      </w:tr>
      <w:tr w14:paraId="3844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4A39BFC">
            <w:pPr>
              <w:spacing w:line="360" w:lineRule="auto"/>
              <w:rPr>
                <w:rFonts w:hint="eastAsia" w:ascii="仿宋_GB2312" w:hAnsi="宋体" w:eastAsia="仿宋_GB2312" w:cs="宋体"/>
                <w:kern w:val="0"/>
                <w:sz w:val="32"/>
                <w:szCs w:val="32"/>
                <w:highlight w:val="none"/>
              </w:rPr>
            </w:pPr>
          </w:p>
        </w:tc>
        <w:tc>
          <w:tcPr>
            <w:tcW w:w="1491" w:type="dxa"/>
            <w:noWrap w:val="0"/>
            <w:vAlign w:val="top"/>
          </w:tcPr>
          <w:p w14:paraId="27EA4F7A">
            <w:pPr>
              <w:spacing w:line="360" w:lineRule="auto"/>
              <w:rPr>
                <w:rFonts w:hint="eastAsia" w:ascii="仿宋_GB2312" w:hAnsi="宋体" w:eastAsia="仿宋_GB2312" w:cs="宋体"/>
                <w:kern w:val="0"/>
                <w:sz w:val="32"/>
                <w:szCs w:val="32"/>
                <w:highlight w:val="none"/>
              </w:rPr>
            </w:pPr>
          </w:p>
        </w:tc>
        <w:tc>
          <w:tcPr>
            <w:tcW w:w="2147" w:type="dxa"/>
            <w:noWrap w:val="0"/>
            <w:vAlign w:val="top"/>
          </w:tcPr>
          <w:p w14:paraId="0D1B8EE0">
            <w:pPr>
              <w:spacing w:line="360" w:lineRule="auto"/>
              <w:rPr>
                <w:rFonts w:hint="eastAsia" w:ascii="仿宋_GB2312" w:hAnsi="宋体" w:eastAsia="仿宋_GB2312" w:cs="宋体"/>
                <w:kern w:val="0"/>
                <w:sz w:val="32"/>
                <w:szCs w:val="32"/>
                <w:highlight w:val="none"/>
              </w:rPr>
            </w:pPr>
          </w:p>
        </w:tc>
        <w:tc>
          <w:tcPr>
            <w:tcW w:w="2082" w:type="dxa"/>
            <w:noWrap w:val="0"/>
            <w:vAlign w:val="top"/>
          </w:tcPr>
          <w:p w14:paraId="6B06FCE3">
            <w:pPr>
              <w:spacing w:line="360" w:lineRule="auto"/>
              <w:rPr>
                <w:rFonts w:hint="eastAsia" w:ascii="仿宋_GB2312" w:hAnsi="宋体" w:eastAsia="仿宋_GB2312" w:cs="宋体"/>
                <w:kern w:val="0"/>
                <w:sz w:val="32"/>
                <w:szCs w:val="32"/>
                <w:highlight w:val="none"/>
              </w:rPr>
            </w:pPr>
          </w:p>
        </w:tc>
      </w:tr>
    </w:tbl>
    <w:p w14:paraId="1E2FF131">
      <w:pPr>
        <w:spacing w:before="156" w:beforeLines="50" w:line="360" w:lineRule="auto"/>
        <w:outlineLvl w:val="9"/>
        <w:rPr>
          <w:rFonts w:hint="eastAsia" w:ascii="仿宋_GB2312" w:eastAsia="仿宋_GB2312"/>
          <w:b/>
          <w:kern w:val="0"/>
          <w:sz w:val="32"/>
          <w:szCs w:val="32"/>
          <w:highlight w:val="none"/>
        </w:rPr>
      </w:pPr>
      <w:r>
        <w:rPr>
          <w:rFonts w:hint="eastAsia" w:ascii="仿宋_GB2312" w:eastAsia="仿宋_GB2312"/>
          <w:b/>
          <w:kern w:val="0"/>
          <w:sz w:val="32"/>
          <w:szCs w:val="32"/>
          <w:highlight w:val="none"/>
        </w:rPr>
        <w:t xml:space="preserve">B-4 </w:t>
      </w:r>
      <w:r>
        <w:rPr>
          <w:rFonts w:hint="eastAsia" w:ascii="仿宋_GB2312" w:hAnsi="宋体" w:eastAsia="仿宋_GB2312"/>
          <w:b/>
          <w:kern w:val="0"/>
          <w:sz w:val="32"/>
          <w:szCs w:val="32"/>
          <w:highlight w:val="none"/>
        </w:rPr>
        <w:t>委托人提供的设备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6BC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7D3E440">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名称</w:t>
            </w:r>
          </w:p>
        </w:tc>
        <w:tc>
          <w:tcPr>
            <w:tcW w:w="1590" w:type="dxa"/>
            <w:noWrap w:val="0"/>
            <w:vAlign w:val="top"/>
          </w:tcPr>
          <w:p w14:paraId="3718142A">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数量</w:t>
            </w:r>
          </w:p>
        </w:tc>
        <w:tc>
          <w:tcPr>
            <w:tcW w:w="2130" w:type="dxa"/>
            <w:noWrap w:val="0"/>
            <w:vAlign w:val="top"/>
          </w:tcPr>
          <w:p w14:paraId="33AE8FD8">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型号与规格</w:t>
            </w:r>
          </w:p>
        </w:tc>
        <w:tc>
          <w:tcPr>
            <w:tcW w:w="1860" w:type="dxa"/>
            <w:noWrap w:val="0"/>
            <w:vAlign w:val="top"/>
          </w:tcPr>
          <w:p w14:paraId="1A52CE38">
            <w:pPr>
              <w:spacing w:line="360" w:lineRule="auto"/>
              <w:jc w:val="center"/>
              <w:rPr>
                <w:rFonts w:hint="eastAsia" w:ascii="仿宋_GB2312" w:eastAsia="仿宋_GB2312"/>
                <w:sz w:val="32"/>
                <w:szCs w:val="32"/>
                <w:highlight w:val="none"/>
              </w:rPr>
            </w:pPr>
            <w:r>
              <w:rPr>
                <w:rFonts w:hint="eastAsia" w:ascii="仿宋_GB2312" w:hAnsi="宋体" w:eastAsia="仿宋_GB2312"/>
                <w:sz w:val="32"/>
                <w:szCs w:val="32"/>
                <w:highlight w:val="none"/>
              </w:rPr>
              <w:t>提供时间</w:t>
            </w:r>
          </w:p>
        </w:tc>
      </w:tr>
      <w:tr w14:paraId="7112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AA60558">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1. </w:t>
            </w:r>
            <w:r>
              <w:rPr>
                <w:rFonts w:hint="eastAsia" w:ascii="仿宋_GB2312" w:hAnsi="宋体" w:eastAsia="仿宋_GB2312"/>
                <w:sz w:val="32"/>
                <w:szCs w:val="32"/>
                <w:highlight w:val="none"/>
              </w:rPr>
              <w:t>通讯设备</w:t>
            </w:r>
          </w:p>
        </w:tc>
        <w:tc>
          <w:tcPr>
            <w:tcW w:w="1590" w:type="dxa"/>
            <w:noWrap w:val="0"/>
            <w:vAlign w:val="top"/>
          </w:tcPr>
          <w:p w14:paraId="2CA85EBF">
            <w:pPr>
              <w:spacing w:line="360" w:lineRule="auto"/>
              <w:rPr>
                <w:rFonts w:hint="eastAsia" w:ascii="仿宋_GB2312" w:eastAsia="仿宋_GB2312"/>
                <w:sz w:val="32"/>
                <w:szCs w:val="32"/>
                <w:highlight w:val="none"/>
              </w:rPr>
            </w:pPr>
          </w:p>
        </w:tc>
        <w:tc>
          <w:tcPr>
            <w:tcW w:w="2130" w:type="dxa"/>
            <w:noWrap w:val="0"/>
            <w:vAlign w:val="top"/>
          </w:tcPr>
          <w:p w14:paraId="26B2255B">
            <w:pPr>
              <w:spacing w:line="360" w:lineRule="auto"/>
              <w:rPr>
                <w:rFonts w:hint="eastAsia" w:ascii="仿宋_GB2312" w:eastAsia="仿宋_GB2312"/>
                <w:sz w:val="32"/>
                <w:szCs w:val="32"/>
                <w:highlight w:val="none"/>
              </w:rPr>
            </w:pPr>
          </w:p>
        </w:tc>
        <w:tc>
          <w:tcPr>
            <w:tcW w:w="1860" w:type="dxa"/>
            <w:noWrap w:val="0"/>
            <w:vAlign w:val="top"/>
          </w:tcPr>
          <w:p w14:paraId="3EBB2369">
            <w:pPr>
              <w:spacing w:line="360" w:lineRule="auto"/>
              <w:rPr>
                <w:rFonts w:hint="eastAsia" w:ascii="仿宋_GB2312" w:eastAsia="仿宋_GB2312"/>
                <w:sz w:val="32"/>
                <w:szCs w:val="32"/>
                <w:highlight w:val="none"/>
              </w:rPr>
            </w:pPr>
          </w:p>
        </w:tc>
      </w:tr>
      <w:tr w14:paraId="7200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699BFE0">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2. </w:t>
            </w:r>
            <w:r>
              <w:rPr>
                <w:rFonts w:hint="eastAsia" w:ascii="仿宋_GB2312" w:hAnsi="宋体" w:eastAsia="仿宋_GB2312"/>
                <w:sz w:val="32"/>
                <w:szCs w:val="32"/>
                <w:highlight w:val="none"/>
              </w:rPr>
              <w:t>办公设备</w:t>
            </w:r>
          </w:p>
        </w:tc>
        <w:tc>
          <w:tcPr>
            <w:tcW w:w="1590" w:type="dxa"/>
            <w:noWrap w:val="0"/>
            <w:vAlign w:val="top"/>
          </w:tcPr>
          <w:p w14:paraId="5901EF8B">
            <w:pPr>
              <w:spacing w:line="360" w:lineRule="auto"/>
              <w:rPr>
                <w:rFonts w:hint="eastAsia" w:ascii="仿宋_GB2312" w:eastAsia="仿宋_GB2312"/>
                <w:sz w:val="32"/>
                <w:szCs w:val="32"/>
                <w:highlight w:val="none"/>
              </w:rPr>
            </w:pPr>
          </w:p>
        </w:tc>
        <w:tc>
          <w:tcPr>
            <w:tcW w:w="2130" w:type="dxa"/>
            <w:noWrap w:val="0"/>
            <w:vAlign w:val="top"/>
          </w:tcPr>
          <w:p w14:paraId="740D9D80">
            <w:pPr>
              <w:spacing w:line="360" w:lineRule="auto"/>
              <w:rPr>
                <w:rFonts w:hint="eastAsia" w:ascii="仿宋_GB2312" w:eastAsia="仿宋_GB2312"/>
                <w:sz w:val="32"/>
                <w:szCs w:val="32"/>
                <w:highlight w:val="none"/>
              </w:rPr>
            </w:pPr>
          </w:p>
        </w:tc>
        <w:tc>
          <w:tcPr>
            <w:tcW w:w="1860" w:type="dxa"/>
            <w:noWrap w:val="0"/>
            <w:vAlign w:val="top"/>
          </w:tcPr>
          <w:p w14:paraId="01B202FE">
            <w:pPr>
              <w:spacing w:line="360" w:lineRule="auto"/>
              <w:rPr>
                <w:rFonts w:hint="eastAsia" w:ascii="仿宋_GB2312" w:eastAsia="仿宋_GB2312"/>
                <w:sz w:val="32"/>
                <w:szCs w:val="32"/>
                <w:highlight w:val="none"/>
              </w:rPr>
            </w:pPr>
          </w:p>
        </w:tc>
      </w:tr>
      <w:tr w14:paraId="6DC8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EAD9F9C">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3. </w:t>
            </w:r>
            <w:r>
              <w:rPr>
                <w:rFonts w:hint="eastAsia" w:ascii="仿宋_GB2312" w:hAnsi="宋体" w:eastAsia="仿宋_GB2312"/>
                <w:sz w:val="32"/>
                <w:szCs w:val="32"/>
                <w:highlight w:val="none"/>
              </w:rPr>
              <w:t>交通工具</w:t>
            </w:r>
          </w:p>
        </w:tc>
        <w:tc>
          <w:tcPr>
            <w:tcW w:w="1590" w:type="dxa"/>
            <w:noWrap w:val="0"/>
            <w:vAlign w:val="top"/>
          </w:tcPr>
          <w:p w14:paraId="41272EDB">
            <w:pPr>
              <w:spacing w:line="360" w:lineRule="auto"/>
              <w:rPr>
                <w:rFonts w:hint="eastAsia" w:ascii="仿宋_GB2312" w:eastAsia="仿宋_GB2312"/>
                <w:sz w:val="32"/>
                <w:szCs w:val="32"/>
                <w:highlight w:val="none"/>
              </w:rPr>
            </w:pPr>
          </w:p>
        </w:tc>
        <w:tc>
          <w:tcPr>
            <w:tcW w:w="2130" w:type="dxa"/>
            <w:noWrap w:val="0"/>
            <w:vAlign w:val="top"/>
          </w:tcPr>
          <w:p w14:paraId="434C3A15">
            <w:pPr>
              <w:spacing w:line="360" w:lineRule="auto"/>
              <w:rPr>
                <w:rFonts w:hint="eastAsia" w:ascii="仿宋_GB2312" w:eastAsia="仿宋_GB2312"/>
                <w:sz w:val="32"/>
                <w:szCs w:val="32"/>
                <w:highlight w:val="none"/>
              </w:rPr>
            </w:pPr>
          </w:p>
        </w:tc>
        <w:tc>
          <w:tcPr>
            <w:tcW w:w="1860" w:type="dxa"/>
            <w:noWrap w:val="0"/>
            <w:vAlign w:val="top"/>
          </w:tcPr>
          <w:p w14:paraId="3216F35A">
            <w:pPr>
              <w:spacing w:line="360" w:lineRule="auto"/>
              <w:rPr>
                <w:rFonts w:hint="eastAsia" w:ascii="仿宋_GB2312" w:eastAsia="仿宋_GB2312"/>
                <w:sz w:val="32"/>
                <w:szCs w:val="32"/>
                <w:highlight w:val="none"/>
              </w:rPr>
            </w:pPr>
          </w:p>
        </w:tc>
      </w:tr>
      <w:tr w14:paraId="4C14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281234D">
            <w:pPr>
              <w:spacing w:line="360" w:lineRule="auto"/>
              <w:rPr>
                <w:rFonts w:hint="eastAsia" w:ascii="仿宋_GB2312" w:eastAsia="仿宋_GB2312"/>
                <w:sz w:val="32"/>
                <w:szCs w:val="32"/>
                <w:highlight w:val="none"/>
              </w:rPr>
            </w:pPr>
            <w:r>
              <w:rPr>
                <w:rFonts w:hint="eastAsia" w:ascii="仿宋_GB2312" w:eastAsia="仿宋_GB2312"/>
                <w:sz w:val="32"/>
                <w:szCs w:val="32"/>
                <w:highlight w:val="none"/>
              </w:rPr>
              <w:t xml:space="preserve">4. </w:t>
            </w:r>
            <w:r>
              <w:rPr>
                <w:rFonts w:hint="eastAsia" w:ascii="仿宋_GB2312" w:hAnsi="宋体" w:eastAsia="仿宋_GB2312"/>
                <w:sz w:val="32"/>
                <w:szCs w:val="32"/>
                <w:highlight w:val="none"/>
              </w:rPr>
              <w:t>检测和试验设备</w:t>
            </w:r>
          </w:p>
        </w:tc>
        <w:tc>
          <w:tcPr>
            <w:tcW w:w="1590" w:type="dxa"/>
            <w:noWrap w:val="0"/>
            <w:vAlign w:val="top"/>
          </w:tcPr>
          <w:p w14:paraId="6D2A5ECD">
            <w:pPr>
              <w:spacing w:line="360" w:lineRule="auto"/>
              <w:rPr>
                <w:rFonts w:hint="eastAsia" w:ascii="仿宋_GB2312" w:eastAsia="仿宋_GB2312"/>
                <w:sz w:val="32"/>
                <w:szCs w:val="32"/>
                <w:highlight w:val="none"/>
              </w:rPr>
            </w:pPr>
          </w:p>
        </w:tc>
        <w:tc>
          <w:tcPr>
            <w:tcW w:w="2130" w:type="dxa"/>
            <w:noWrap w:val="0"/>
            <w:vAlign w:val="top"/>
          </w:tcPr>
          <w:p w14:paraId="7EFDCFAD">
            <w:pPr>
              <w:spacing w:line="360" w:lineRule="auto"/>
              <w:rPr>
                <w:rFonts w:hint="eastAsia" w:ascii="仿宋_GB2312" w:eastAsia="仿宋_GB2312"/>
                <w:sz w:val="32"/>
                <w:szCs w:val="32"/>
                <w:highlight w:val="none"/>
              </w:rPr>
            </w:pPr>
          </w:p>
        </w:tc>
        <w:tc>
          <w:tcPr>
            <w:tcW w:w="1860" w:type="dxa"/>
            <w:noWrap w:val="0"/>
            <w:vAlign w:val="top"/>
          </w:tcPr>
          <w:p w14:paraId="0AECA814">
            <w:pPr>
              <w:spacing w:line="360" w:lineRule="auto"/>
              <w:rPr>
                <w:rFonts w:hint="eastAsia" w:ascii="仿宋_GB2312" w:eastAsia="仿宋_GB2312"/>
                <w:sz w:val="32"/>
                <w:szCs w:val="32"/>
                <w:highlight w:val="none"/>
              </w:rPr>
            </w:pPr>
          </w:p>
        </w:tc>
      </w:tr>
      <w:tr w14:paraId="2A27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238FDCE">
            <w:pPr>
              <w:spacing w:line="360" w:lineRule="auto"/>
              <w:rPr>
                <w:rFonts w:hint="eastAsia" w:ascii="仿宋_GB2312" w:hAnsi="宋体" w:eastAsia="仿宋_GB2312"/>
                <w:sz w:val="32"/>
                <w:szCs w:val="32"/>
                <w:highlight w:val="none"/>
              </w:rPr>
            </w:pPr>
          </w:p>
        </w:tc>
        <w:tc>
          <w:tcPr>
            <w:tcW w:w="1590" w:type="dxa"/>
            <w:noWrap w:val="0"/>
            <w:vAlign w:val="top"/>
          </w:tcPr>
          <w:p w14:paraId="3299045B">
            <w:pPr>
              <w:spacing w:line="360" w:lineRule="auto"/>
              <w:rPr>
                <w:rFonts w:hint="eastAsia" w:ascii="仿宋_GB2312" w:hAnsi="宋体" w:eastAsia="仿宋_GB2312"/>
                <w:sz w:val="32"/>
                <w:szCs w:val="32"/>
                <w:highlight w:val="none"/>
              </w:rPr>
            </w:pPr>
          </w:p>
        </w:tc>
        <w:tc>
          <w:tcPr>
            <w:tcW w:w="2130" w:type="dxa"/>
            <w:noWrap w:val="0"/>
            <w:vAlign w:val="top"/>
          </w:tcPr>
          <w:p w14:paraId="2DA63405">
            <w:pPr>
              <w:spacing w:line="360" w:lineRule="auto"/>
              <w:rPr>
                <w:rFonts w:hint="eastAsia" w:ascii="仿宋_GB2312" w:hAnsi="宋体" w:eastAsia="仿宋_GB2312"/>
                <w:sz w:val="32"/>
                <w:szCs w:val="32"/>
                <w:highlight w:val="none"/>
              </w:rPr>
            </w:pPr>
          </w:p>
        </w:tc>
        <w:tc>
          <w:tcPr>
            <w:tcW w:w="1860" w:type="dxa"/>
            <w:noWrap w:val="0"/>
            <w:vAlign w:val="top"/>
          </w:tcPr>
          <w:p w14:paraId="2F559F04">
            <w:pPr>
              <w:spacing w:line="360" w:lineRule="auto"/>
              <w:rPr>
                <w:rFonts w:hint="eastAsia" w:ascii="仿宋_GB2312" w:hAnsi="宋体" w:eastAsia="仿宋_GB2312"/>
                <w:sz w:val="32"/>
                <w:szCs w:val="32"/>
                <w:highlight w:val="none"/>
              </w:rPr>
            </w:pPr>
          </w:p>
        </w:tc>
      </w:tr>
    </w:tbl>
    <w:p w14:paraId="466CFE2F">
      <w:pPr>
        <w:spacing w:line="360" w:lineRule="auto"/>
        <w:rPr>
          <w:rFonts w:hint="eastAsia" w:ascii="仿宋_GB2312" w:eastAsia="仿宋_GB2312"/>
          <w:sz w:val="24"/>
          <w:highlight w:val="none"/>
        </w:rPr>
      </w:pPr>
    </w:p>
    <w:p w14:paraId="19D2376F">
      <w:pPr>
        <w:rPr>
          <w:rFonts w:hint="eastAsia"/>
          <w:sz w:val="32"/>
          <w:szCs w:val="32"/>
          <w:highlight w:val="none"/>
        </w:rPr>
      </w:pPr>
    </w:p>
    <w:p w14:paraId="0DA18FD8">
      <w:pPr>
        <w:rPr>
          <w:rFonts w:hint="eastAsia"/>
          <w:sz w:val="32"/>
          <w:szCs w:val="32"/>
          <w:highlight w:val="none"/>
        </w:rPr>
      </w:pPr>
    </w:p>
    <w:p w14:paraId="60D871B9">
      <w:pPr>
        <w:rPr>
          <w:rFonts w:hint="eastAsia"/>
          <w:sz w:val="32"/>
          <w:szCs w:val="32"/>
          <w:highlight w:val="none"/>
        </w:rPr>
      </w:pPr>
    </w:p>
    <w:p w14:paraId="2139B8B1">
      <w:pPr>
        <w:outlineLvl w:val="1"/>
        <w:rPr>
          <w:rFonts w:hint="eastAsia" w:ascii="仿宋" w:hAnsi="仿宋" w:eastAsia="仿宋" w:cs="仿宋"/>
          <w:b/>
          <w:bCs/>
          <w:sz w:val="32"/>
          <w:szCs w:val="32"/>
          <w:highlight w:val="none"/>
        </w:rPr>
      </w:pPr>
      <w:bookmarkStart w:id="7" w:name="_Toc19786"/>
      <w:r>
        <w:rPr>
          <w:rFonts w:hint="eastAsia" w:ascii="仿宋" w:hAnsi="仿宋" w:eastAsia="仿宋" w:cs="仿宋"/>
          <w:b/>
          <w:bCs/>
          <w:sz w:val="32"/>
          <w:szCs w:val="32"/>
          <w:highlight w:val="none"/>
        </w:rPr>
        <w:t>附录C  监理主要人员</w:t>
      </w:r>
      <w:bookmarkEnd w:id="7"/>
    </w:p>
    <w:p w14:paraId="456F8D5D">
      <w:pPr>
        <w:spacing w:before="156" w:beforeLines="50" w:line="360" w:lineRule="auto"/>
        <w:outlineLvl w:val="9"/>
        <w:rPr>
          <w:rFonts w:ascii="宋体" w:hAnsi="宋体"/>
          <w:b/>
          <w:kern w:val="0"/>
          <w:sz w:val="24"/>
          <w:highlight w:val="none"/>
        </w:rPr>
      </w:pPr>
      <w:r>
        <w:rPr>
          <w:rFonts w:ascii="宋体" w:hAnsi="宋体"/>
          <w:b/>
          <w:kern w:val="0"/>
          <w:sz w:val="24"/>
          <w:highlight w:val="none"/>
        </w:rPr>
        <w:t>1</w:t>
      </w:r>
      <w:r>
        <w:rPr>
          <w:rFonts w:hint="eastAsia" w:ascii="宋体" w:hAnsi="宋体"/>
          <w:b/>
          <w:kern w:val="0"/>
          <w:sz w:val="24"/>
          <w:highlight w:val="none"/>
        </w:rPr>
        <w:t>.投入本项目的监理主要人员</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85"/>
        <w:gridCol w:w="1237"/>
        <w:gridCol w:w="4511"/>
      </w:tblGrid>
      <w:tr w14:paraId="6F22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06143E71">
            <w:pPr>
              <w:spacing w:line="360" w:lineRule="auto"/>
              <w:jc w:val="center"/>
              <w:rPr>
                <w:rFonts w:ascii="宋体" w:hAnsi="宋体"/>
                <w:sz w:val="24"/>
                <w:highlight w:val="none"/>
              </w:rPr>
            </w:pPr>
            <w:r>
              <w:rPr>
                <w:rFonts w:hint="eastAsia" w:ascii="宋体" w:hAnsi="宋体"/>
                <w:sz w:val="24"/>
                <w:highlight w:val="none"/>
              </w:rPr>
              <w:t>序号</w:t>
            </w:r>
          </w:p>
        </w:tc>
        <w:tc>
          <w:tcPr>
            <w:tcW w:w="1785" w:type="dxa"/>
            <w:noWrap w:val="0"/>
            <w:vAlign w:val="center"/>
          </w:tcPr>
          <w:p w14:paraId="09E11D7C">
            <w:pPr>
              <w:spacing w:line="360" w:lineRule="auto"/>
              <w:jc w:val="center"/>
              <w:rPr>
                <w:rFonts w:ascii="宋体" w:hAnsi="宋体"/>
                <w:sz w:val="24"/>
                <w:highlight w:val="none"/>
              </w:rPr>
            </w:pPr>
            <w:r>
              <w:rPr>
                <w:rFonts w:hint="eastAsia" w:ascii="宋体" w:hAnsi="宋体"/>
                <w:sz w:val="24"/>
                <w:highlight w:val="none"/>
              </w:rPr>
              <w:t>任职人员岗位</w:t>
            </w:r>
          </w:p>
        </w:tc>
        <w:tc>
          <w:tcPr>
            <w:tcW w:w="1237" w:type="dxa"/>
            <w:noWrap w:val="0"/>
            <w:vAlign w:val="center"/>
          </w:tcPr>
          <w:p w14:paraId="448BD834">
            <w:pPr>
              <w:spacing w:line="360" w:lineRule="auto"/>
              <w:jc w:val="center"/>
              <w:rPr>
                <w:rFonts w:ascii="宋体" w:hAnsi="宋体"/>
                <w:sz w:val="24"/>
                <w:highlight w:val="none"/>
              </w:rPr>
            </w:pPr>
            <w:r>
              <w:rPr>
                <w:rFonts w:hint="eastAsia" w:ascii="宋体" w:hAnsi="宋体"/>
                <w:sz w:val="24"/>
                <w:highlight w:val="none"/>
              </w:rPr>
              <w:t>数  量</w:t>
            </w:r>
          </w:p>
        </w:tc>
        <w:tc>
          <w:tcPr>
            <w:tcW w:w="4511" w:type="dxa"/>
            <w:noWrap w:val="0"/>
            <w:vAlign w:val="center"/>
          </w:tcPr>
          <w:p w14:paraId="595ECAFA">
            <w:pPr>
              <w:spacing w:line="360" w:lineRule="auto"/>
              <w:jc w:val="center"/>
              <w:rPr>
                <w:rFonts w:ascii="宋体" w:hAnsi="宋体"/>
                <w:sz w:val="24"/>
                <w:highlight w:val="none"/>
              </w:rPr>
            </w:pPr>
            <w:r>
              <w:rPr>
                <w:rFonts w:hint="eastAsia" w:ascii="宋体" w:hAnsi="宋体" w:cs="宋体"/>
                <w:kern w:val="0"/>
                <w:sz w:val="24"/>
                <w:highlight w:val="none"/>
              </w:rPr>
              <w:t>资 格 要 求</w:t>
            </w:r>
          </w:p>
        </w:tc>
      </w:tr>
      <w:tr w14:paraId="13C9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366A6EDC">
            <w:pPr>
              <w:spacing w:line="360" w:lineRule="auto"/>
              <w:jc w:val="center"/>
              <w:rPr>
                <w:rFonts w:hint="eastAsia" w:ascii="宋体" w:hAnsi="宋体"/>
                <w:sz w:val="24"/>
                <w:highlight w:val="none"/>
              </w:rPr>
            </w:pPr>
            <w:r>
              <w:rPr>
                <w:rFonts w:hint="eastAsia" w:ascii="宋体" w:hAnsi="宋体"/>
                <w:sz w:val="24"/>
                <w:highlight w:val="none"/>
              </w:rPr>
              <w:t>1</w:t>
            </w:r>
          </w:p>
        </w:tc>
        <w:tc>
          <w:tcPr>
            <w:tcW w:w="1785" w:type="dxa"/>
            <w:noWrap w:val="0"/>
            <w:vAlign w:val="center"/>
          </w:tcPr>
          <w:p w14:paraId="176C075F">
            <w:pPr>
              <w:spacing w:line="360" w:lineRule="auto"/>
              <w:jc w:val="center"/>
              <w:rPr>
                <w:rFonts w:hint="eastAsia" w:ascii="宋体" w:hAnsi="宋体"/>
                <w:sz w:val="24"/>
                <w:highlight w:val="none"/>
              </w:rPr>
            </w:pPr>
            <w:r>
              <w:rPr>
                <w:rFonts w:hint="eastAsia" w:ascii="宋体" w:hAnsi="宋体" w:cs="仿宋_GB2312"/>
                <w:b w:val="0"/>
                <w:bCs w:val="0"/>
                <w:kern w:val="0"/>
                <w:sz w:val="24"/>
                <w:highlight w:val="none"/>
              </w:rPr>
              <w:t>总监理工程师</w:t>
            </w:r>
          </w:p>
        </w:tc>
        <w:tc>
          <w:tcPr>
            <w:tcW w:w="1237" w:type="dxa"/>
            <w:noWrap w:val="0"/>
            <w:vAlign w:val="center"/>
          </w:tcPr>
          <w:p w14:paraId="04D6427F">
            <w:pPr>
              <w:spacing w:line="360" w:lineRule="auto"/>
              <w:jc w:val="center"/>
              <w:rPr>
                <w:rFonts w:ascii="宋体" w:hAnsi="宋体"/>
                <w:sz w:val="24"/>
                <w:highlight w:val="none"/>
              </w:rPr>
            </w:pPr>
          </w:p>
        </w:tc>
        <w:tc>
          <w:tcPr>
            <w:tcW w:w="4511" w:type="dxa"/>
            <w:noWrap w:val="0"/>
            <w:vAlign w:val="center"/>
          </w:tcPr>
          <w:p w14:paraId="23693630">
            <w:pPr>
              <w:spacing w:line="360" w:lineRule="auto"/>
              <w:jc w:val="left"/>
              <w:rPr>
                <w:rFonts w:hint="eastAsia" w:ascii="宋体" w:hAnsi="宋体"/>
                <w:sz w:val="24"/>
                <w:highlight w:val="none"/>
              </w:rPr>
            </w:pPr>
            <w:r>
              <w:rPr>
                <w:rFonts w:hint="eastAsia" w:ascii="宋体" w:hAnsi="宋体"/>
                <w:sz w:val="24"/>
                <w:highlight w:val="none"/>
              </w:rPr>
              <w:sym w:font="Wingdings 2" w:char="00A3"/>
            </w:r>
            <w:r>
              <w:rPr>
                <w:rFonts w:hint="eastAsia" w:ascii="宋体" w:hAnsi="宋体"/>
                <w:sz w:val="24"/>
                <w:highlight w:val="none"/>
              </w:rPr>
              <w:t>具有</w:t>
            </w:r>
            <w:r>
              <w:rPr>
                <w:rFonts w:hint="eastAsia" w:ascii="宋体" w:hAnsi="宋体"/>
                <w:sz w:val="24"/>
                <w:highlight w:val="none"/>
                <w:u w:val="single"/>
                <w:lang w:val="en-US" w:eastAsia="zh-CN"/>
              </w:rPr>
              <w:t xml:space="preserve">    </w:t>
            </w:r>
            <w:r>
              <w:rPr>
                <w:rFonts w:hint="eastAsia" w:ascii="宋体" w:hAnsi="宋体"/>
                <w:sz w:val="24"/>
                <w:highlight w:val="none"/>
              </w:rPr>
              <w:t>相关专业</w:t>
            </w:r>
            <w:r>
              <w:rPr>
                <w:rFonts w:hint="eastAsia" w:ascii="宋体" w:hAnsi="宋体"/>
                <w:sz w:val="24"/>
                <w:highlight w:val="none"/>
                <w:lang w:val="en-US" w:eastAsia="zh-CN"/>
              </w:rPr>
              <w:t>中</w:t>
            </w:r>
            <w:r>
              <w:rPr>
                <w:rFonts w:hint="eastAsia" w:ascii="宋体" w:hAnsi="宋体"/>
                <w:sz w:val="24"/>
                <w:highlight w:val="none"/>
              </w:rPr>
              <w:t>级（或以上）职称</w:t>
            </w:r>
          </w:p>
          <w:p w14:paraId="2EAF1360">
            <w:pPr>
              <w:spacing w:line="360" w:lineRule="auto"/>
              <w:jc w:val="left"/>
              <w:rPr>
                <w:rFonts w:hint="eastAsia" w:ascii="宋体" w:hAnsi="宋体"/>
                <w:sz w:val="24"/>
                <w:highlight w:val="none"/>
              </w:rPr>
            </w:pPr>
            <w:r>
              <w:rPr>
                <w:rFonts w:hint="eastAsia" w:ascii="宋体" w:hAnsi="宋体"/>
                <w:sz w:val="24"/>
                <w:highlight w:val="none"/>
              </w:rPr>
              <w:sym w:font="Wingdings 2" w:char="00A3"/>
            </w:r>
            <w:r>
              <w:rPr>
                <w:rFonts w:hint="eastAsia" w:ascii="宋体" w:hAnsi="宋体"/>
                <w:sz w:val="24"/>
                <w:highlight w:val="none"/>
              </w:rPr>
              <w:t>具有建设主管部门颁发的注册于投标人本单位的</w:t>
            </w:r>
            <w:r>
              <w:rPr>
                <w:rFonts w:hint="eastAsia" w:ascii="宋体" w:hAnsi="宋体"/>
                <w:sz w:val="24"/>
                <w:highlight w:val="none"/>
                <w:u w:val="single"/>
                <w:lang w:val="en-US" w:eastAsia="zh-CN"/>
              </w:rPr>
              <w:t xml:space="preserve">    </w:t>
            </w:r>
            <w:r>
              <w:rPr>
                <w:rFonts w:hint="eastAsia" w:ascii="宋体" w:hAnsi="宋体"/>
                <w:sz w:val="24"/>
                <w:highlight w:val="none"/>
              </w:rPr>
              <w:t>工程专业注册监理工程师执业证书。</w:t>
            </w:r>
          </w:p>
          <w:p w14:paraId="541D3B21">
            <w:pPr>
              <w:spacing w:line="360" w:lineRule="auto"/>
              <w:jc w:val="left"/>
              <w:rPr>
                <w:rFonts w:ascii="宋体" w:hAnsi="宋体"/>
                <w:sz w:val="24"/>
                <w:highlight w:val="none"/>
              </w:rPr>
            </w:pPr>
            <w:r>
              <w:rPr>
                <w:rFonts w:hint="eastAsia" w:ascii="宋体" w:hAnsi="宋体"/>
                <w:sz w:val="24"/>
                <w:highlight w:val="none"/>
              </w:rPr>
              <w:sym w:font="Wingdings 2" w:char="00A3"/>
            </w:r>
            <w:r>
              <w:rPr>
                <w:rFonts w:hint="eastAsia" w:ascii="宋体" w:hAnsi="宋体"/>
                <w:sz w:val="24"/>
                <w:highlight w:val="none"/>
              </w:rPr>
              <w:t>具有本科或以上学历。</w:t>
            </w:r>
          </w:p>
        </w:tc>
      </w:tr>
      <w:tr w14:paraId="4459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1613080C">
            <w:pPr>
              <w:spacing w:line="360" w:lineRule="auto"/>
              <w:jc w:val="center"/>
              <w:rPr>
                <w:rFonts w:hint="eastAsia" w:ascii="宋体" w:hAnsi="宋体"/>
                <w:sz w:val="24"/>
                <w:highlight w:val="none"/>
              </w:rPr>
            </w:pPr>
            <w:r>
              <w:rPr>
                <w:rFonts w:hint="eastAsia" w:ascii="宋体" w:hAnsi="宋体"/>
                <w:sz w:val="24"/>
                <w:highlight w:val="none"/>
              </w:rPr>
              <w:t>2</w:t>
            </w:r>
          </w:p>
        </w:tc>
        <w:tc>
          <w:tcPr>
            <w:tcW w:w="1785" w:type="dxa"/>
            <w:noWrap w:val="0"/>
            <w:vAlign w:val="center"/>
          </w:tcPr>
          <w:p w14:paraId="333392B0">
            <w:pPr>
              <w:spacing w:line="360" w:lineRule="auto"/>
              <w:jc w:val="center"/>
              <w:rPr>
                <w:rFonts w:hint="eastAsia" w:ascii="宋体" w:hAnsi="宋体"/>
                <w:sz w:val="24"/>
                <w:highlight w:val="none"/>
              </w:rPr>
            </w:pPr>
            <w:r>
              <w:rPr>
                <w:rFonts w:hint="eastAsia" w:ascii="宋体" w:hAnsi="宋体" w:cs="仿宋_GB2312"/>
                <w:b w:val="0"/>
                <w:bCs w:val="0"/>
                <w:kern w:val="0"/>
                <w:sz w:val="24"/>
                <w:highlight w:val="none"/>
              </w:rPr>
              <w:t>总监理工程师代表（如有）</w:t>
            </w:r>
          </w:p>
        </w:tc>
        <w:tc>
          <w:tcPr>
            <w:tcW w:w="1237" w:type="dxa"/>
            <w:noWrap w:val="0"/>
            <w:vAlign w:val="center"/>
          </w:tcPr>
          <w:p w14:paraId="296B71EF">
            <w:pPr>
              <w:spacing w:line="360" w:lineRule="auto"/>
              <w:jc w:val="center"/>
              <w:rPr>
                <w:rFonts w:hint="eastAsia" w:ascii="宋体" w:hAnsi="宋体"/>
                <w:sz w:val="24"/>
                <w:highlight w:val="none"/>
              </w:rPr>
            </w:pPr>
          </w:p>
        </w:tc>
        <w:tc>
          <w:tcPr>
            <w:tcW w:w="4511" w:type="dxa"/>
            <w:noWrap w:val="0"/>
            <w:vAlign w:val="center"/>
          </w:tcPr>
          <w:p w14:paraId="1B725EFF">
            <w:pPr>
              <w:spacing w:line="360" w:lineRule="auto"/>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w:t>
            </w:r>
            <w:r>
              <w:rPr>
                <w:rFonts w:hint="eastAsia" w:ascii="宋体" w:hAnsi="宋体" w:cs="仿宋_GB2312"/>
                <w:kern w:val="0"/>
                <w:sz w:val="24"/>
                <w:highlight w:val="none"/>
                <w:u w:val="single"/>
                <w:lang w:val="en-US" w:eastAsia="zh-CN"/>
              </w:rPr>
              <w:t xml:space="preserve">    </w:t>
            </w:r>
            <w:r>
              <w:rPr>
                <w:rFonts w:hint="eastAsia" w:ascii="宋体" w:hAnsi="宋体" w:cs="仿宋_GB2312"/>
                <w:kern w:val="0"/>
                <w:sz w:val="24"/>
                <w:highlight w:val="none"/>
              </w:rPr>
              <w:t>相关专业中级（或以上）职称</w:t>
            </w:r>
          </w:p>
          <w:p w14:paraId="0ACDA4A4">
            <w:pPr>
              <w:spacing w:line="360" w:lineRule="auto"/>
              <w:rPr>
                <w:rFonts w:hint="eastAsia" w:ascii="宋体" w:hAnsi="宋体"/>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具有建设主管部门颁发的注册于投标人本单位的</w:t>
            </w:r>
            <w:r>
              <w:rPr>
                <w:rFonts w:hint="eastAsia" w:ascii="宋体" w:hAnsi="宋体" w:cs="仿宋_GB2312"/>
                <w:kern w:val="0"/>
                <w:sz w:val="24"/>
                <w:highlight w:val="none"/>
                <w:u w:val="single"/>
                <w:lang w:val="en-US" w:eastAsia="zh-CN"/>
              </w:rPr>
              <w:t xml:space="preserve">    </w:t>
            </w:r>
            <w:r>
              <w:rPr>
                <w:rFonts w:hint="eastAsia" w:ascii="宋体" w:hAnsi="宋体" w:cs="仿宋_GB2312"/>
                <w:kern w:val="0"/>
                <w:sz w:val="24"/>
                <w:highlight w:val="none"/>
              </w:rPr>
              <w:t>工程注册监理工程师证书。</w:t>
            </w:r>
          </w:p>
        </w:tc>
      </w:tr>
      <w:tr w14:paraId="15B1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14FF08C5">
            <w:pPr>
              <w:spacing w:line="360" w:lineRule="auto"/>
              <w:jc w:val="center"/>
              <w:rPr>
                <w:rFonts w:hint="eastAsia" w:ascii="宋体" w:hAnsi="宋体"/>
                <w:sz w:val="24"/>
                <w:highlight w:val="none"/>
              </w:rPr>
            </w:pPr>
            <w:r>
              <w:rPr>
                <w:rFonts w:hint="eastAsia" w:ascii="宋体" w:hAnsi="宋体"/>
                <w:sz w:val="24"/>
                <w:highlight w:val="none"/>
              </w:rPr>
              <w:t>3</w:t>
            </w:r>
          </w:p>
        </w:tc>
        <w:tc>
          <w:tcPr>
            <w:tcW w:w="1785" w:type="dxa"/>
            <w:noWrap w:val="0"/>
            <w:vAlign w:val="center"/>
          </w:tcPr>
          <w:p w14:paraId="0F194EBA">
            <w:pPr>
              <w:spacing w:line="360" w:lineRule="auto"/>
              <w:jc w:val="center"/>
              <w:rPr>
                <w:rFonts w:ascii="宋体" w:hAnsi="宋体"/>
                <w:sz w:val="24"/>
                <w:highlight w:val="none"/>
              </w:rPr>
            </w:pPr>
            <w:r>
              <w:rPr>
                <w:rFonts w:hint="eastAsia" w:ascii="宋体" w:hAnsi="宋体"/>
                <w:sz w:val="24"/>
                <w:highlight w:val="none"/>
              </w:rPr>
              <w:t>土建专业监理工程师</w:t>
            </w:r>
            <w:r>
              <w:rPr>
                <w:rFonts w:hint="eastAsia" w:ascii="宋体" w:hAnsi="宋体" w:cs="仿宋_GB2312"/>
                <w:b w:val="0"/>
                <w:bCs w:val="0"/>
                <w:kern w:val="0"/>
                <w:sz w:val="24"/>
                <w:highlight w:val="none"/>
              </w:rPr>
              <w:t>（如有）</w:t>
            </w:r>
          </w:p>
        </w:tc>
        <w:tc>
          <w:tcPr>
            <w:tcW w:w="1237" w:type="dxa"/>
            <w:noWrap w:val="0"/>
            <w:vAlign w:val="center"/>
          </w:tcPr>
          <w:p w14:paraId="27DA5363">
            <w:pPr>
              <w:spacing w:line="360" w:lineRule="auto"/>
              <w:jc w:val="center"/>
              <w:rPr>
                <w:rFonts w:ascii="宋体" w:hAnsi="宋体"/>
                <w:sz w:val="24"/>
                <w:highlight w:val="none"/>
              </w:rPr>
            </w:pPr>
          </w:p>
        </w:tc>
        <w:tc>
          <w:tcPr>
            <w:tcW w:w="4511" w:type="dxa"/>
            <w:noWrap w:val="0"/>
            <w:vAlign w:val="center"/>
          </w:tcPr>
          <w:p w14:paraId="3C31798A">
            <w:pPr>
              <w:spacing w:line="360" w:lineRule="auto"/>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具有建筑相关专业中级（或以上）职称</w:t>
            </w:r>
          </w:p>
          <w:p w14:paraId="65CD925E">
            <w:pPr>
              <w:spacing w:line="360" w:lineRule="auto"/>
              <w:rPr>
                <w:rFonts w:hint="eastAsia" w:ascii="宋体" w:hAnsi="宋体"/>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具有建设主管部门颁发的注册于投标人本单位的建筑相关注册监理工程师证书或专业监理工程师培训证书。</w:t>
            </w:r>
          </w:p>
        </w:tc>
      </w:tr>
      <w:tr w14:paraId="6ABC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44D7E3B9">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1785" w:type="dxa"/>
            <w:noWrap w:val="0"/>
            <w:vAlign w:val="center"/>
          </w:tcPr>
          <w:p w14:paraId="59A217D8">
            <w:pPr>
              <w:spacing w:line="360" w:lineRule="auto"/>
              <w:jc w:val="center"/>
              <w:rPr>
                <w:rFonts w:hint="eastAsia" w:ascii="宋体" w:hAnsi="宋体"/>
                <w:sz w:val="24"/>
                <w:highlight w:val="none"/>
              </w:rPr>
            </w:pPr>
            <w:r>
              <w:rPr>
                <w:rFonts w:hint="eastAsia" w:ascii="宋体" w:hAnsi="宋体"/>
                <w:sz w:val="24"/>
                <w:highlight w:val="none"/>
                <w:lang w:val="en-US" w:eastAsia="zh-CN"/>
              </w:rPr>
              <w:t>市政</w:t>
            </w:r>
            <w:r>
              <w:rPr>
                <w:rFonts w:hint="eastAsia" w:ascii="宋体" w:hAnsi="宋体"/>
                <w:sz w:val="24"/>
                <w:highlight w:val="none"/>
              </w:rPr>
              <w:t>专业监理工程师</w:t>
            </w:r>
            <w:r>
              <w:rPr>
                <w:rFonts w:hint="eastAsia" w:ascii="宋体" w:hAnsi="宋体" w:cs="仿宋_GB2312"/>
                <w:b w:val="0"/>
                <w:bCs w:val="0"/>
                <w:kern w:val="0"/>
                <w:sz w:val="24"/>
                <w:highlight w:val="none"/>
              </w:rPr>
              <w:t>（如有）</w:t>
            </w:r>
          </w:p>
        </w:tc>
        <w:tc>
          <w:tcPr>
            <w:tcW w:w="1237" w:type="dxa"/>
            <w:noWrap w:val="0"/>
            <w:vAlign w:val="center"/>
          </w:tcPr>
          <w:p w14:paraId="56E7DD98">
            <w:pPr>
              <w:spacing w:line="360" w:lineRule="auto"/>
              <w:jc w:val="center"/>
              <w:rPr>
                <w:rFonts w:ascii="宋体" w:hAnsi="宋体"/>
                <w:sz w:val="24"/>
                <w:highlight w:val="none"/>
              </w:rPr>
            </w:pPr>
          </w:p>
        </w:tc>
        <w:tc>
          <w:tcPr>
            <w:tcW w:w="4511" w:type="dxa"/>
            <w:noWrap w:val="0"/>
            <w:vAlign w:val="center"/>
          </w:tcPr>
          <w:p w14:paraId="4A30D975">
            <w:pPr>
              <w:spacing w:line="360" w:lineRule="auto"/>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w:t>
            </w:r>
            <w:r>
              <w:rPr>
                <w:rFonts w:hint="eastAsia" w:ascii="宋体" w:hAnsi="宋体"/>
                <w:sz w:val="24"/>
                <w:highlight w:val="none"/>
                <w:lang w:val="en-US" w:eastAsia="zh-CN"/>
              </w:rPr>
              <w:t>市政</w:t>
            </w:r>
            <w:r>
              <w:rPr>
                <w:rFonts w:hint="eastAsia" w:ascii="宋体" w:hAnsi="宋体" w:cs="仿宋_GB2312"/>
                <w:kern w:val="0"/>
                <w:sz w:val="24"/>
                <w:highlight w:val="none"/>
              </w:rPr>
              <w:t>相关专业中级（或以上）职称</w:t>
            </w:r>
          </w:p>
          <w:p w14:paraId="4200CF3E">
            <w:pPr>
              <w:spacing w:line="360" w:lineRule="auto"/>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具有建设主管部门颁发的注册于投标人本单位的</w:t>
            </w:r>
            <w:r>
              <w:rPr>
                <w:rFonts w:hint="eastAsia" w:ascii="宋体" w:hAnsi="宋体"/>
                <w:sz w:val="24"/>
                <w:highlight w:val="none"/>
                <w:lang w:val="en-US" w:eastAsia="zh-CN"/>
              </w:rPr>
              <w:t>市政</w:t>
            </w:r>
            <w:r>
              <w:rPr>
                <w:rFonts w:hint="eastAsia" w:ascii="宋体" w:hAnsi="宋体" w:cs="仿宋_GB2312"/>
                <w:kern w:val="0"/>
                <w:sz w:val="24"/>
                <w:highlight w:val="none"/>
              </w:rPr>
              <w:t>相关注册监理工程师证书或专业监理工程师培训证书。</w:t>
            </w:r>
          </w:p>
        </w:tc>
      </w:tr>
      <w:tr w14:paraId="1140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25C80116">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5</w:t>
            </w:r>
          </w:p>
        </w:tc>
        <w:tc>
          <w:tcPr>
            <w:tcW w:w="1785" w:type="dxa"/>
            <w:noWrap w:val="0"/>
            <w:vAlign w:val="center"/>
          </w:tcPr>
          <w:p w14:paraId="444C8A96">
            <w:pPr>
              <w:spacing w:line="360" w:lineRule="auto"/>
              <w:jc w:val="center"/>
              <w:rPr>
                <w:rFonts w:hint="eastAsia" w:ascii="宋体" w:hAnsi="宋体"/>
                <w:sz w:val="24"/>
                <w:highlight w:val="none"/>
              </w:rPr>
            </w:pPr>
            <w:r>
              <w:rPr>
                <w:rFonts w:hint="eastAsia" w:ascii="宋体" w:hAnsi="宋体"/>
                <w:sz w:val="24"/>
                <w:highlight w:val="none"/>
              </w:rPr>
              <w:t>机电安装专业监理工程师</w:t>
            </w:r>
          </w:p>
          <w:p w14:paraId="0574D478">
            <w:pPr>
              <w:spacing w:line="360" w:lineRule="auto"/>
              <w:jc w:val="center"/>
              <w:rPr>
                <w:rFonts w:ascii="宋体" w:hAnsi="宋体"/>
                <w:sz w:val="24"/>
                <w:highlight w:val="none"/>
              </w:rPr>
            </w:pPr>
            <w:r>
              <w:rPr>
                <w:rFonts w:hint="eastAsia" w:ascii="宋体" w:hAnsi="宋体" w:cs="仿宋_GB2312"/>
                <w:b w:val="0"/>
                <w:bCs w:val="0"/>
                <w:kern w:val="0"/>
                <w:sz w:val="24"/>
                <w:highlight w:val="none"/>
              </w:rPr>
              <w:t>（如有）</w:t>
            </w:r>
          </w:p>
        </w:tc>
        <w:tc>
          <w:tcPr>
            <w:tcW w:w="1237" w:type="dxa"/>
            <w:noWrap w:val="0"/>
            <w:vAlign w:val="center"/>
          </w:tcPr>
          <w:p w14:paraId="55D433CC">
            <w:pPr>
              <w:spacing w:line="360" w:lineRule="auto"/>
              <w:jc w:val="center"/>
              <w:rPr>
                <w:rFonts w:hint="eastAsia" w:ascii="宋体" w:hAnsi="宋体"/>
                <w:sz w:val="24"/>
                <w:highlight w:val="none"/>
              </w:rPr>
            </w:pPr>
          </w:p>
        </w:tc>
        <w:tc>
          <w:tcPr>
            <w:tcW w:w="4511" w:type="dxa"/>
            <w:noWrap w:val="0"/>
            <w:vAlign w:val="center"/>
          </w:tcPr>
          <w:p w14:paraId="51A98BF9">
            <w:pPr>
              <w:spacing w:line="360" w:lineRule="auto"/>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具有机电安装相关专业中级（或以上）职称</w:t>
            </w:r>
          </w:p>
          <w:p w14:paraId="62A2ED04">
            <w:pPr>
              <w:spacing w:line="360" w:lineRule="auto"/>
              <w:rPr>
                <w:rFonts w:hint="eastAsia" w:ascii="宋体" w:hAnsi="宋体"/>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具有建设主管部门颁发的注册于投标人本单位的</w:t>
            </w:r>
            <w:r>
              <w:rPr>
                <w:rFonts w:hint="eastAsia" w:ascii="宋体" w:hAnsi="宋体" w:cs="宋体"/>
                <w:bCs/>
                <w:sz w:val="24"/>
                <w:highlight w:val="none"/>
              </w:rPr>
              <w:t>机电安装工程</w:t>
            </w:r>
            <w:r>
              <w:rPr>
                <w:rFonts w:hint="eastAsia" w:ascii="宋体" w:hAnsi="宋体" w:cs="仿宋_GB2312"/>
                <w:kern w:val="0"/>
                <w:sz w:val="24"/>
                <w:highlight w:val="none"/>
              </w:rPr>
              <w:t>注册监理工程师证书或专业监理工程师培训证书。</w:t>
            </w:r>
          </w:p>
        </w:tc>
      </w:tr>
      <w:tr w14:paraId="5D39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4AD82C48">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6</w:t>
            </w:r>
          </w:p>
        </w:tc>
        <w:tc>
          <w:tcPr>
            <w:tcW w:w="1785" w:type="dxa"/>
            <w:noWrap w:val="0"/>
            <w:vAlign w:val="center"/>
          </w:tcPr>
          <w:p w14:paraId="4445AD10">
            <w:pPr>
              <w:spacing w:line="360" w:lineRule="auto"/>
              <w:jc w:val="center"/>
              <w:rPr>
                <w:rFonts w:hint="eastAsia" w:ascii="宋体" w:hAnsi="宋体"/>
                <w:sz w:val="24"/>
                <w:highlight w:val="none"/>
              </w:rPr>
            </w:pPr>
            <w:r>
              <w:rPr>
                <w:rFonts w:hint="eastAsia" w:ascii="宋体" w:hAnsi="宋体"/>
                <w:sz w:val="24"/>
                <w:highlight w:val="none"/>
              </w:rPr>
              <w:t>装饰装修专业监理工程师</w:t>
            </w:r>
          </w:p>
          <w:p w14:paraId="5D3F2EBC">
            <w:pPr>
              <w:spacing w:line="360" w:lineRule="auto"/>
              <w:jc w:val="center"/>
              <w:rPr>
                <w:rFonts w:ascii="宋体" w:hAnsi="宋体"/>
                <w:sz w:val="24"/>
                <w:highlight w:val="none"/>
              </w:rPr>
            </w:pPr>
            <w:r>
              <w:rPr>
                <w:rFonts w:hint="eastAsia" w:ascii="宋体" w:hAnsi="宋体" w:cs="仿宋_GB2312"/>
                <w:b w:val="0"/>
                <w:bCs w:val="0"/>
                <w:kern w:val="0"/>
                <w:sz w:val="24"/>
                <w:highlight w:val="none"/>
              </w:rPr>
              <w:t>（如有）</w:t>
            </w:r>
          </w:p>
        </w:tc>
        <w:tc>
          <w:tcPr>
            <w:tcW w:w="1237" w:type="dxa"/>
            <w:noWrap w:val="0"/>
            <w:vAlign w:val="center"/>
          </w:tcPr>
          <w:p w14:paraId="65479C81">
            <w:pPr>
              <w:spacing w:line="360" w:lineRule="auto"/>
              <w:jc w:val="center"/>
              <w:rPr>
                <w:rFonts w:hint="eastAsia" w:ascii="宋体" w:hAnsi="宋体"/>
                <w:sz w:val="24"/>
                <w:highlight w:val="none"/>
              </w:rPr>
            </w:pPr>
          </w:p>
        </w:tc>
        <w:tc>
          <w:tcPr>
            <w:tcW w:w="4511" w:type="dxa"/>
            <w:noWrap w:val="0"/>
            <w:vAlign w:val="center"/>
          </w:tcPr>
          <w:p w14:paraId="6EE5C8D1">
            <w:pPr>
              <w:spacing w:line="360" w:lineRule="auto"/>
              <w:jc w:val="left"/>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具有建筑相关专业中级（或以上）职称</w:t>
            </w:r>
          </w:p>
          <w:p w14:paraId="59D3EDE1">
            <w:pPr>
              <w:spacing w:line="360" w:lineRule="auto"/>
              <w:jc w:val="left"/>
              <w:rPr>
                <w:rFonts w:hint="eastAsia" w:ascii="宋体" w:hAnsi="宋体"/>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具有建设主管部门颁发的注册于投标人本单位的</w:t>
            </w:r>
            <w:r>
              <w:rPr>
                <w:rFonts w:hint="eastAsia" w:ascii="宋体" w:hAnsi="宋体" w:cs="宋体"/>
                <w:bCs/>
                <w:sz w:val="24"/>
                <w:highlight w:val="none"/>
              </w:rPr>
              <w:t>房屋建筑工程</w:t>
            </w:r>
            <w:r>
              <w:rPr>
                <w:rFonts w:hint="eastAsia" w:ascii="宋体" w:hAnsi="宋体" w:cs="仿宋_GB2312"/>
                <w:kern w:val="0"/>
                <w:sz w:val="24"/>
                <w:highlight w:val="none"/>
              </w:rPr>
              <w:t>注册监理工程师证书或专业监理工程师培训证书。</w:t>
            </w:r>
          </w:p>
        </w:tc>
      </w:tr>
      <w:tr w14:paraId="7059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198C4825">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7</w:t>
            </w:r>
          </w:p>
        </w:tc>
        <w:tc>
          <w:tcPr>
            <w:tcW w:w="1785" w:type="dxa"/>
            <w:noWrap w:val="0"/>
            <w:vAlign w:val="center"/>
          </w:tcPr>
          <w:p w14:paraId="4A032F46">
            <w:pPr>
              <w:spacing w:line="360" w:lineRule="auto"/>
              <w:jc w:val="center"/>
              <w:rPr>
                <w:rFonts w:hint="eastAsia" w:ascii="宋体" w:hAnsi="宋体"/>
                <w:sz w:val="24"/>
                <w:highlight w:val="none"/>
              </w:rPr>
            </w:pPr>
            <w:r>
              <w:rPr>
                <w:rFonts w:hint="eastAsia" w:ascii="宋体" w:hAnsi="宋体"/>
                <w:sz w:val="24"/>
                <w:highlight w:val="none"/>
              </w:rPr>
              <w:t>暖通专业监理工程师</w:t>
            </w:r>
            <w:r>
              <w:rPr>
                <w:rFonts w:hint="eastAsia" w:ascii="宋体" w:hAnsi="宋体" w:cs="仿宋_GB2312"/>
                <w:b w:val="0"/>
                <w:bCs w:val="0"/>
                <w:kern w:val="0"/>
                <w:sz w:val="24"/>
                <w:highlight w:val="none"/>
              </w:rPr>
              <w:t>（如有）</w:t>
            </w:r>
          </w:p>
        </w:tc>
        <w:tc>
          <w:tcPr>
            <w:tcW w:w="1237" w:type="dxa"/>
            <w:noWrap w:val="0"/>
            <w:vAlign w:val="center"/>
          </w:tcPr>
          <w:p w14:paraId="11A36A16">
            <w:pPr>
              <w:spacing w:line="360" w:lineRule="auto"/>
              <w:jc w:val="center"/>
              <w:rPr>
                <w:rFonts w:hint="eastAsia" w:ascii="宋体" w:hAnsi="宋体"/>
                <w:sz w:val="24"/>
                <w:highlight w:val="none"/>
              </w:rPr>
            </w:pPr>
          </w:p>
        </w:tc>
        <w:tc>
          <w:tcPr>
            <w:tcW w:w="4511" w:type="dxa"/>
            <w:noWrap w:val="0"/>
            <w:vAlign w:val="center"/>
          </w:tcPr>
          <w:p w14:paraId="250F26EE">
            <w:pPr>
              <w:spacing w:line="360" w:lineRule="auto"/>
              <w:jc w:val="left"/>
              <w:rPr>
                <w:rFonts w:hint="eastAsia" w:ascii="宋体" w:hAnsi="宋体" w:cs="仿宋_GB2312"/>
                <w:kern w:val="0"/>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具有暖通相关专业中级（或以上）职称</w:t>
            </w:r>
          </w:p>
          <w:p w14:paraId="202AACE3">
            <w:pPr>
              <w:spacing w:line="360" w:lineRule="auto"/>
              <w:jc w:val="left"/>
              <w:rPr>
                <w:rFonts w:hint="eastAsia" w:ascii="宋体" w:hAnsi="宋体"/>
                <w:sz w:val="24"/>
                <w:highlight w:val="none"/>
              </w:rPr>
            </w:pPr>
            <w:r>
              <w:rPr>
                <w:rFonts w:hint="eastAsia" w:ascii="宋体" w:hAnsi="宋体" w:cs="仿宋_GB2312"/>
                <w:kern w:val="0"/>
                <w:sz w:val="24"/>
                <w:highlight w:val="none"/>
              </w:rPr>
              <w:sym w:font="Wingdings 2" w:char="00A3"/>
            </w:r>
            <w:r>
              <w:rPr>
                <w:rFonts w:hint="eastAsia" w:ascii="宋体" w:hAnsi="宋体" w:cs="仿宋_GB2312"/>
                <w:kern w:val="0"/>
                <w:sz w:val="24"/>
                <w:highlight w:val="none"/>
              </w:rPr>
              <w:t>具有建设主管部门颁发的注册于投标人本单位的</w:t>
            </w:r>
            <w:r>
              <w:rPr>
                <w:rFonts w:hint="eastAsia" w:ascii="宋体" w:hAnsi="宋体" w:cs="宋体"/>
                <w:bCs/>
                <w:sz w:val="24"/>
                <w:highlight w:val="none"/>
              </w:rPr>
              <w:t>房屋建筑工程</w:t>
            </w:r>
            <w:r>
              <w:rPr>
                <w:rFonts w:hint="eastAsia" w:ascii="宋体" w:hAnsi="宋体" w:cs="仿宋_GB2312"/>
                <w:kern w:val="0"/>
                <w:sz w:val="24"/>
                <w:highlight w:val="none"/>
              </w:rPr>
              <w:t>注册监理工程师证书或专业监理工程师培训证书。</w:t>
            </w:r>
          </w:p>
        </w:tc>
      </w:tr>
      <w:tr w14:paraId="0B62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5CC29AB4">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1785" w:type="dxa"/>
            <w:noWrap w:val="0"/>
            <w:vAlign w:val="center"/>
          </w:tcPr>
          <w:p w14:paraId="29514B23">
            <w:pPr>
              <w:spacing w:line="360" w:lineRule="auto"/>
              <w:jc w:val="center"/>
              <w:rPr>
                <w:rFonts w:hint="eastAsia" w:ascii="宋体" w:hAnsi="宋体"/>
                <w:sz w:val="24"/>
                <w:highlight w:val="none"/>
              </w:rPr>
            </w:pPr>
            <w:r>
              <w:rPr>
                <w:rFonts w:hint="eastAsia" w:ascii="宋体" w:hAnsi="宋体"/>
                <w:sz w:val="24"/>
                <w:highlight w:val="none"/>
              </w:rPr>
              <w:t>造价工程师</w:t>
            </w:r>
          </w:p>
          <w:p w14:paraId="3618C92A">
            <w:pPr>
              <w:spacing w:line="360" w:lineRule="auto"/>
              <w:jc w:val="center"/>
              <w:rPr>
                <w:rFonts w:hint="eastAsia" w:ascii="宋体" w:hAnsi="宋体"/>
                <w:sz w:val="24"/>
                <w:highlight w:val="none"/>
              </w:rPr>
            </w:pPr>
            <w:r>
              <w:rPr>
                <w:rFonts w:hint="eastAsia" w:ascii="宋体" w:hAnsi="宋体" w:cs="仿宋_GB2312"/>
                <w:b w:val="0"/>
                <w:bCs w:val="0"/>
                <w:kern w:val="0"/>
                <w:sz w:val="24"/>
                <w:highlight w:val="none"/>
              </w:rPr>
              <w:t>（如有）</w:t>
            </w:r>
          </w:p>
        </w:tc>
        <w:tc>
          <w:tcPr>
            <w:tcW w:w="1237" w:type="dxa"/>
            <w:noWrap w:val="0"/>
            <w:vAlign w:val="center"/>
          </w:tcPr>
          <w:p w14:paraId="6B33D552">
            <w:pPr>
              <w:spacing w:line="360" w:lineRule="auto"/>
              <w:jc w:val="center"/>
              <w:rPr>
                <w:rFonts w:hint="eastAsia" w:ascii="宋体" w:hAnsi="宋体"/>
                <w:sz w:val="24"/>
                <w:highlight w:val="none"/>
              </w:rPr>
            </w:pPr>
          </w:p>
        </w:tc>
        <w:tc>
          <w:tcPr>
            <w:tcW w:w="4511" w:type="dxa"/>
            <w:noWrap w:val="0"/>
            <w:vAlign w:val="center"/>
          </w:tcPr>
          <w:p w14:paraId="4465F18D">
            <w:pPr>
              <w:spacing w:line="360" w:lineRule="auto"/>
              <w:rPr>
                <w:rFonts w:hint="eastAsia" w:ascii="宋体" w:hAnsi="宋体"/>
                <w:sz w:val="24"/>
                <w:highlight w:val="none"/>
              </w:rPr>
            </w:pPr>
            <w:r>
              <w:rPr>
                <w:rFonts w:hint="eastAsia" w:ascii="宋体" w:hAnsi="宋体" w:cs="仿宋_GB2312"/>
                <w:kern w:val="0"/>
                <w:sz w:val="24"/>
                <w:highlight w:val="none"/>
              </w:rPr>
              <w:t>具有注册于投标人本单位的住建部颁发的注册造价工程师注册证或一级造价工程师注册证书。</w:t>
            </w:r>
          </w:p>
        </w:tc>
      </w:tr>
      <w:tr w14:paraId="1546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5D3C67FA">
            <w:pPr>
              <w:spacing w:line="360" w:lineRule="auto"/>
              <w:jc w:val="center"/>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1785" w:type="dxa"/>
            <w:noWrap w:val="0"/>
            <w:vAlign w:val="center"/>
          </w:tcPr>
          <w:p w14:paraId="446F4789">
            <w:pPr>
              <w:spacing w:line="360" w:lineRule="auto"/>
              <w:jc w:val="center"/>
              <w:rPr>
                <w:rFonts w:hint="eastAsia" w:ascii="宋体" w:hAnsi="宋体"/>
                <w:sz w:val="24"/>
                <w:highlight w:val="none"/>
              </w:rPr>
            </w:pPr>
            <w:r>
              <w:rPr>
                <w:rFonts w:hint="eastAsia" w:ascii="宋体" w:hAnsi="宋体"/>
                <w:sz w:val="24"/>
                <w:highlight w:val="none"/>
              </w:rPr>
              <w:t>监理员</w:t>
            </w:r>
          </w:p>
        </w:tc>
        <w:tc>
          <w:tcPr>
            <w:tcW w:w="1237" w:type="dxa"/>
            <w:noWrap w:val="0"/>
            <w:vAlign w:val="center"/>
          </w:tcPr>
          <w:p w14:paraId="25224F22">
            <w:pPr>
              <w:tabs>
                <w:tab w:val="left" w:pos="495"/>
              </w:tabs>
              <w:spacing w:line="360" w:lineRule="auto"/>
              <w:jc w:val="center"/>
              <w:rPr>
                <w:rFonts w:hint="eastAsia" w:ascii="宋体" w:hAnsi="宋体"/>
                <w:sz w:val="24"/>
                <w:highlight w:val="none"/>
              </w:rPr>
            </w:pPr>
          </w:p>
        </w:tc>
        <w:tc>
          <w:tcPr>
            <w:tcW w:w="4511" w:type="dxa"/>
            <w:noWrap w:val="0"/>
            <w:vAlign w:val="center"/>
          </w:tcPr>
          <w:p w14:paraId="428AF269">
            <w:pPr>
              <w:spacing w:line="360" w:lineRule="auto"/>
              <w:rPr>
                <w:rFonts w:hint="eastAsia" w:ascii="宋体" w:hAnsi="宋体"/>
                <w:sz w:val="24"/>
                <w:highlight w:val="none"/>
              </w:rPr>
            </w:pPr>
            <w:r>
              <w:rPr>
                <w:rFonts w:hint="eastAsia" w:ascii="宋体" w:hAnsi="宋体" w:cs="仿宋_GB2312"/>
                <w:kern w:val="0"/>
                <w:sz w:val="24"/>
                <w:highlight w:val="none"/>
              </w:rPr>
              <w:t>具</w:t>
            </w:r>
            <w:r>
              <w:rPr>
                <w:rFonts w:hint="eastAsia" w:ascii="宋体" w:hAnsi="宋体"/>
                <w:sz w:val="24"/>
                <w:highlight w:val="none"/>
              </w:rPr>
              <w:t>有</w:t>
            </w:r>
            <w:r>
              <w:rPr>
                <w:rFonts w:hint="eastAsia" w:cs="仿宋_GB2312"/>
                <w:sz w:val="24"/>
                <w:highlight w:val="none"/>
              </w:rPr>
              <w:t>《工程建设监理从业人员教育培训证书》或《监理员证书》或《监理员培训合格证书》或《注册监理工程师执业证书》</w:t>
            </w:r>
            <w:r>
              <w:rPr>
                <w:rFonts w:hint="eastAsia" w:ascii="宋体" w:hAnsi="宋体" w:cs="仿宋_GB2312"/>
                <w:kern w:val="0"/>
                <w:sz w:val="24"/>
                <w:highlight w:val="none"/>
              </w:rPr>
              <w:t>。</w:t>
            </w:r>
          </w:p>
        </w:tc>
      </w:tr>
      <w:tr w14:paraId="001C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79B10B53">
            <w:pPr>
              <w:spacing w:line="360" w:lineRule="auto"/>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1785" w:type="dxa"/>
            <w:noWrap w:val="0"/>
            <w:vAlign w:val="center"/>
          </w:tcPr>
          <w:p w14:paraId="1BF50A54">
            <w:pPr>
              <w:spacing w:line="360" w:lineRule="auto"/>
              <w:jc w:val="center"/>
              <w:rPr>
                <w:rFonts w:hint="eastAsia" w:ascii="宋体" w:hAnsi="宋体"/>
                <w:sz w:val="24"/>
                <w:highlight w:val="none"/>
              </w:rPr>
            </w:pPr>
            <w:r>
              <w:rPr>
                <w:rFonts w:hint="eastAsia" w:ascii="宋体" w:hAnsi="宋体"/>
                <w:sz w:val="24"/>
                <w:highlight w:val="none"/>
              </w:rPr>
              <w:t>资料员</w:t>
            </w:r>
            <w:r>
              <w:rPr>
                <w:rFonts w:hint="eastAsia" w:ascii="宋体" w:hAnsi="宋体" w:cs="仿宋_GB2312"/>
                <w:b w:val="0"/>
                <w:bCs w:val="0"/>
                <w:kern w:val="0"/>
                <w:sz w:val="24"/>
                <w:highlight w:val="none"/>
              </w:rPr>
              <w:t>（如有）</w:t>
            </w:r>
          </w:p>
        </w:tc>
        <w:tc>
          <w:tcPr>
            <w:tcW w:w="1237" w:type="dxa"/>
            <w:noWrap w:val="0"/>
            <w:vAlign w:val="center"/>
          </w:tcPr>
          <w:p w14:paraId="799B9A64">
            <w:pPr>
              <w:spacing w:line="360" w:lineRule="auto"/>
              <w:jc w:val="center"/>
              <w:rPr>
                <w:rFonts w:hint="eastAsia" w:ascii="宋体" w:hAnsi="宋体"/>
                <w:sz w:val="24"/>
                <w:highlight w:val="none"/>
              </w:rPr>
            </w:pPr>
          </w:p>
        </w:tc>
        <w:tc>
          <w:tcPr>
            <w:tcW w:w="4511" w:type="dxa"/>
            <w:noWrap w:val="0"/>
            <w:vAlign w:val="center"/>
          </w:tcPr>
          <w:p w14:paraId="2769877C">
            <w:pPr>
              <w:pStyle w:val="11"/>
              <w:ind w:firstLine="0" w:firstLineChars="0"/>
              <w:rPr>
                <w:rFonts w:hint="eastAsia" w:ascii="宋体" w:hAnsi="宋体"/>
                <w:sz w:val="24"/>
                <w:highlight w:val="none"/>
              </w:rPr>
            </w:pPr>
            <w:r>
              <w:rPr>
                <w:rFonts w:hint="eastAsia" w:ascii="宋体" w:hAnsi="宋体" w:cs="仿宋_GB2312"/>
                <w:kern w:val="0"/>
                <w:sz w:val="24"/>
                <w:highlight w:val="none"/>
              </w:rPr>
              <w:t>具有</w:t>
            </w:r>
            <w:r>
              <w:rPr>
                <w:rFonts w:hint="eastAsia" w:cs="仿宋_GB2312"/>
                <w:sz w:val="24"/>
                <w:highlight w:val="none"/>
              </w:rPr>
              <w:t>岗位证或管理手册或岗位培训合格证书</w:t>
            </w:r>
            <w:r>
              <w:rPr>
                <w:rFonts w:hint="eastAsia" w:ascii="宋体" w:hAnsi="宋体" w:cs="宋体"/>
                <w:sz w:val="24"/>
                <w:highlight w:val="none"/>
              </w:rPr>
              <w:t>的</w:t>
            </w:r>
            <w:r>
              <w:rPr>
                <w:rFonts w:hint="eastAsia" w:ascii="宋体" w:hAnsi="宋体" w:cs="仿宋_GB2312"/>
                <w:kern w:val="0"/>
                <w:sz w:val="24"/>
                <w:highlight w:val="none"/>
              </w:rPr>
              <w:t>。</w:t>
            </w:r>
          </w:p>
        </w:tc>
      </w:tr>
      <w:tr w14:paraId="3BFE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14:paraId="31F2D37C">
            <w:pPr>
              <w:spacing w:line="360" w:lineRule="auto"/>
              <w:jc w:val="center"/>
              <w:rPr>
                <w:rFonts w:hint="eastAsia" w:ascii="宋体" w:hAnsi="宋体"/>
                <w:sz w:val="24"/>
                <w:highlight w:val="none"/>
              </w:rPr>
            </w:pPr>
          </w:p>
        </w:tc>
        <w:tc>
          <w:tcPr>
            <w:tcW w:w="1785" w:type="dxa"/>
            <w:noWrap w:val="0"/>
            <w:vAlign w:val="center"/>
          </w:tcPr>
          <w:p w14:paraId="78D85396">
            <w:pPr>
              <w:spacing w:line="360" w:lineRule="auto"/>
              <w:jc w:val="center"/>
              <w:rPr>
                <w:rFonts w:hint="default" w:ascii="宋体" w:hAnsi="宋体" w:eastAsia="宋体"/>
                <w:sz w:val="24"/>
                <w:highlight w:val="none"/>
                <w:lang w:val="en-US" w:eastAsia="zh-CN"/>
              </w:rPr>
            </w:pPr>
            <w:r>
              <w:rPr>
                <w:rFonts w:hint="eastAsia" w:ascii="宋体" w:hAnsi="宋体"/>
                <w:sz w:val="24"/>
                <w:highlight w:val="none"/>
                <w:lang w:val="en-US" w:eastAsia="zh-CN"/>
              </w:rPr>
              <w:t>...</w:t>
            </w:r>
          </w:p>
        </w:tc>
        <w:tc>
          <w:tcPr>
            <w:tcW w:w="1237" w:type="dxa"/>
            <w:noWrap w:val="0"/>
            <w:vAlign w:val="center"/>
          </w:tcPr>
          <w:p w14:paraId="22D4021C">
            <w:pPr>
              <w:spacing w:line="360" w:lineRule="auto"/>
              <w:jc w:val="center"/>
              <w:rPr>
                <w:rFonts w:hint="eastAsia" w:ascii="宋体" w:hAnsi="宋体"/>
                <w:sz w:val="24"/>
                <w:highlight w:val="none"/>
              </w:rPr>
            </w:pPr>
          </w:p>
        </w:tc>
        <w:tc>
          <w:tcPr>
            <w:tcW w:w="4511" w:type="dxa"/>
            <w:noWrap w:val="0"/>
            <w:vAlign w:val="center"/>
          </w:tcPr>
          <w:p w14:paraId="2A248A35">
            <w:pPr>
              <w:pStyle w:val="11"/>
              <w:ind w:firstLine="0" w:firstLineChars="0"/>
              <w:rPr>
                <w:rFonts w:hint="eastAsia" w:ascii="宋体" w:hAnsi="宋体" w:cs="仿宋_GB2312"/>
                <w:kern w:val="0"/>
                <w:sz w:val="24"/>
                <w:highlight w:val="none"/>
              </w:rPr>
            </w:pPr>
          </w:p>
        </w:tc>
      </w:tr>
    </w:tbl>
    <w:p w14:paraId="2EDF506B">
      <w:pPr>
        <w:spacing w:line="360" w:lineRule="exact"/>
        <w:ind w:firstLine="480" w:firstLineChars="200"/>
        <w:jc w:val="left"/>
        <w:rPr>
          <w:rFonts w:ascii="宋体" w:hAnsi="宋体"/>
          <w:b/>
          <w:kern w:val="0"/>
          <w:sz w:val="24"/>
          <w:highlight w:val="none"/>
        </w:rPr>
      </w:pPr>
      <w:r>
        <w:rPr>
          <w:rFonts w:hint="eastAsia" w:ascii="宋体" w:hAnsi="宋体"/>
          <w:sz w:val="24"/>
          <w:highlight w:val="none"/>
        </w:rPr>
        <w:t>注：（1）本表为投入本项目的监理主要人员（按专用条款2.3.1第（6）执行）。委托人有权在施工期间根据工程进度及现场需要，要求增派监理人员。</w:t>
      </w:r>
      <w:bookmarkStart w:id="8" w:name="_Toc499043429"/>
      <w:bookmarkStart w:id="9" w:name="_Toc16030"/>
      <w:bookmarkStart w:id="10" w:name="_Toc500257282"/>
      <w:bookmarkStart w:id="11" w:name="_Toc10662"/>
      <w:r>
        <w:rPr>
          <w:rFonts w:hint="eastAsia" w:ascii="宋体" w:hAnsi="宋体"/>
          <w:b/>
          <w:kern w:val="0"/>
          <w:sz w:val="24"/>
          <w:highlight w:val="none"/>
        </w:rPr>
        <w:br w:type="page"/>
      </w:r>
      <w:r>
        <w:rPr>
          <w:rFonts w:ascii="宋体" w:hAnsi="宋体"/>
          <w:b/>
          <w:kern w:val="0"/>
          <w:sz w:val="24"/>
          <w:highlight w:val="none"/>
        </w:rPr>
        <w:t>2</w:t>
      </w:r>
      <w:r>
        <w:rPr>
          <w:rFonts w:hint="eastAsia" w:ascii="宋体" w:hAnsi="宋体"/>
          <w:b/>
          <w:kern w:val="0"/>
          <w:sz w:val="24"/>
          <w:highlight w:val="none"/>
        </w:rPr>
        <w:t>.监理人派遣的人员</w:t>
      </w:r>
      <w:bookmarkEnd w:id="8"/>
      <w:bookmarkEnd w:id="9"/>
      <w:bookmarkEnd w:id="10"/>
      <w:bookmarkEnd w:id="1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89"/>
        <w:gridCol w:w="650"/>
        <w:gridCol w:w="2017"/>
        <w:gridCol w:w="1513"/>
        <w:gridCol w:w="1432"/>
        <w:gridCol w:w="1800"/>
      </w:tblGrid>
      <w:tr w14:paraId="6019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11E7D6C9">
            <w:pPr>
              <w:spacing w:line="360" w:lineRule="auto"/>
              <w:jc w:val="center"/>
              <w:rPr>
                <w:sz w:val="24"/>
                <w:highlight w:val="none"/>
              </w:rPr>
            </w:pPr>
            <w:r>
              <w:rPr>
                <w:rFonts w:hint="eastAsia" w:ascii="宋体" w:hAnsi="宋体"/>
                <w:bCs/>
                <w:sz w:val="24"/>
                <w:highlight w:val="none"/>
              </w:rPr>
              <w:t>序号</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975DF38">
            <w:pPr>
              <w:spacing w:line="360" w:lineRule="auto"/>
              <w:jc w:val="center"/>
              <w:rPr>
                <w:rFonts w:ascii="宋体" w:hAnsi="宋体"/>
                <w:bCs/>
                <w:sz w:val="24"/>
                <w:highlight w:val="none"/>
              </w:rPr>
            </w:pPr>
            <w:r>
              <w:rPr>
                <w:rFonts w:hint="eastAsia" w:ascii="宋体" w:hAnsi="宋体"/>
                <w:bCs/>
                <w:sz w:val="24"/>
                <w:highlight w:val="none"/>
              </w:rPr>
              <w:t>姓名</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905EBE8">
            <w:pPr>
              <w:spacing w:line="360" w:lineRule="auto"/>
              <w:jc w:val="center"/>
              <w:rPr>
                <w:rFonts w:ascii="宋体" w:hAnsi="宋体"/>
                <w:bCs/>
                <w:sz w:val="24"/>
                <w:highlight w:val="none"/>
              </w:rPr>
            </w:pPr>
            <w:r>
              <w:rPr>
                <w:rFonts w:hint="eastAsia" w:ascii="宋体" w:hAnsi="宋体"/>
                <w:bCs/>
                <w:sz w:val="24"/>
                <w:highlight w:val="none"/>
              </w:rPr>
              <w:t>性别</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36F691F3">
            <w:pPr>
              <w:spacing w:line="360" w:lineRule="auto"/>
              <w:jc w:val="center"/>
              <w:rPr>
                <w:rFonts w:ascii="宋体" w:hAnsi="宋体"/>
                <w:bCs/>
                <w:sz w:val="24"/>
                <w:highlight w:val="none"/>
              </w:rPr>
            </w:pPr>
            <w:r>
              <w:rPr>
                <w:rFonts w:hint="eastAsia" w:ascii="宋体" w:hAnsi="宋体"/>
                <w:bCs/>
                <w:sz w:val="24"/>
                <w:highlight w:val="none"/>
              </w:rPr>
              <w:t>在本项目担任职务</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3490324A">
            <w:pPr>
              <w:spacing w:line="360" w:lineRule="auto"/>
              <w:jc w:val="center"/>
              <w:rPr>
                <w:rFonts w:ascii="宋体" w:hAnsi="宋体"/>
                <w:bCs/>
                <w:sz w:val="24"/>
                <w:highlight w:val="none"/>
              </w:rPr>
            </w:pPr>
            <w:r>
              <w:rPr>
                <w:rFonts w:hint="eastAsia" w:ascii="宋体" w:hAnsi="宋体"/>
                <w:bCs/>
                <w:sz w:val="24"/>
                <w:highlight w:val="none"/>
              </w:rPr>
              <w:t>专业</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815DA5E">
            <w:pPr>
              <w:spacing w:line="360" w:lineRule="auto"/>
              <w:jc w:val="center"/>
              <w:rPr>
                <w:rFonts w:ascii="宋体" w:hAnsi="宋体"/>
                <w:bCs/>
                <w:sz w:val="24"/>
                <w:highlight w:val="none"/>
              </w:rPr>
            </w:pPr>
            <w:r>
              <w:rPr>
                <w:rFonts w:hint="eastAsia" w:ascii="宋体" w:hAnsi="宋体"/>
                <w:bCs/>
                <w:sz w:val="24"/>
                <w:highlight w:val="none"/>
              </w:rPr>
              <w:t>技术职称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A966178">
            <w:pPr>
              <w:spacing w:line="360" w:lineRule="auto"/>
              <w:jc w:val="center"/>
              <w:rPr>
                <w:rFonts w:ascii="宋体" w:hAnsi="宋体"/>
                <w:bCs/>
                <w:sz w:val="24"/>
                <w:highlight w:val="none"/>
              </w:rPr>
            </w:pPr>
            <w:r>
              <w:rPr>
                <w:rFonts w:hint="eastAsia" w:ascii="宋体" w:hAnsi="宋体"/>
                <w:bCs/>
                <w:sz w:val="24"/>
                <w:highlight w:val="none"/>
              </w:rPr>
              <w:t>注册证或上岗证</w:t>
            </w:r>
          </w:p>
        </w:tc>
      </w:tr>
      <w:tr w14:paraId="1A27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26444B13">
            <w:pPr>
              <w:spacing w:line="360" w:lineRule="auto"/>
              <w:jc w:val="center"/>
              <w:rPr>
                <w:rFonts w:ascii="宋体" w:hAnsi="宋体"/>
                <w:bCs/>
                <w:sz w:val="24"/>
                <w:highlight w:val="none"/>
              </w:rPr>
            </w:pPr>
            <w:r>
              <w:rPr>
                <w:rFonts w:hint="eastAsia" w:ascii="宋体" w:hAnsi="宋体"/>
                <w:bCs/>
                <w:sz w:val="24"/>
                <w:highlight w:val="none"/>
              </w:rPr>
              <w:t>1</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56FE8FB">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3A1E819">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D52E413">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A5C7462">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2DC9096">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78141F4">
            <w:pPr>
              <w:spacing w:line="360" w:lineRule="auto"/>
              <w:jc w:val="center"/>
              <w:rPr>
                <w:rFonts w:ascii="宋体" w:hAnsi="宋体"/>
                <w:bCs/>
                <w:sz w:val="24"/>
                <w:highlight w:val="none"/>
              </w:rPr>
            </w:pPr>
          </w:p>
        </w:tc>
      </w:tr>
      <w:tr w14:paraId="4CE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3655A9D8">
            <w:pPr>
              <w:spacing w:line="360" w:lineRule="auto"/>
              <w:jc w:val="center"/>
              <w:rPr>
                <w:rFonts w:ascii="宋体" w:hAnsi="宋体"/>
                <w:bCs/>
                <w:sz w:val="24"/>
                <w:highlight w:val="none"/>
              </w:rPr>
            </w:pPr>
            <w:r>
              <w:rPr>
                <w:rFonts w:hint="eastAsia" w:ascii="宋体" w:hAnsi="宋体"/>
                <w:bCs/>
                <w:sz w:val="24"/>
                <w:highlight w:val="none"/>
              </w:rPr>
              <w:t>2</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8F2995D">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8FD653A">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795E5515">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F5D124A">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549FD36">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779FA2">
            <w:pPr>
              <w:spacing w:line="360" w:lineRule="auto"/>
              <w:jc w:val="center"/>
              <w:rPr>
                <w:rFonts w:ascii="宋体" w:hAnsi="宋体"/>
                <w:bCs/>
                <w:sz w:val="24"/>
                <w:highlight w:val="none"/>
              </w:rPr>
            </w:pPr>
          </w:p>
        </w:tc>
      </w:tr>
      <w:tr w14:paraId="6962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1AF2FDF5">
            <w:pPr>
              <w:spacing w:line="360" w:lineRule="auto"/>
              <w:jc w:val="center"/>
              <w:rPr>
                <w:rFonts w:ascii="宋体" w:hAnsi="宋体"/>
                <w:bCs/>
                <w:sz w:val="24"/>
                <w:highlight w:val="none"/>
              </w:rPr>
            </w:pPr>
            <w:r>
              <w:rPr>
                <w:rFonts w:hint="eastAsia" w:ascii="宋体" w:hAnsi="宋体"/>
                <w:bCs/>
                <w:sz w:val="24"/>
                <w:highlight w:val="none"/>
              </w:rPr>
              <w:t>3</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4EED57E">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046E953">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156746D">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7026514">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F2BDAEC">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61D37B8">
            <w:pPr>
              <w:spacing w:line="360" w:lineRule="auto"/>
              <w:jc w:val="center"/>
              <w:rPr>
                <w:rFonts w:ascii="宋体" w:hAnsi="宋体"/>
                <w:bCs/>
                <w:sz w:val="24"/>
                <w:highlight w:val="none"/>
              </w:rPr>
            </w:pPr>
          </w:p>
        </w:tc>
      </w:tr>
      <w:tr w14:paraId="30DD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70D765AC">
            <w:pPr>
              <w:spacing w:line="360" w:lineRule="auto"/>
              <w:jc w:val="center"/>
              <w:rPr>
                <w:rFonts w:ascii="宋体" w:hAnsi="宋体"/>
                <w:bCs/>
                <w:sz w:val="24"/>
                <w:highlight w:val="none"/>
              </w:rPr>
            </w:pPr>
            <w:r>
              <w:rPr>
                <w:rFonts w:hint="eastAsia" w:ascii="宋体" w:hAnsi="宋体"/>
                <w:bCs/>
                <w:sz w:val="24"/>
                <w:highlight w:val="none"/>
              </w:rPr>
              <w:t>4</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3CAF4942">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DF59432">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679B030E">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50C0A8F0">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24BDB1B">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7BB327">
            <w:pPr>
              <w:spacing w:line="360" w:lineRule="auto"/>
              <w:jc w:val="center"/>
              <w:rPr>
                <w:rFonts w:ascii="宋体" w:hAnsi="宋体"/>
                <w:bCs/>
                <w:sz w:val="24"/>
                <w:highlight w:val="none"/>
              </w:rPr>
            </w:pPr>
          </w:p>
        </w:tc>
      </w:tr>
      <w:tr w14:paraId="5D7C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184DBFAB">
            <w:pPr>
              <w:spacing w:line="360" w:lineRule="auto"/>
              <w:jc w:val="center"/>
              <w:rPr>
                <w:rFonts w:ascii="宋体" w:hAnsi="宋体"/>
                <w:bCs/>
                <w:sz w:val="24"/>
                <w:highlight w:val="none"/>
              </w:rPr>
            </w:pPr>
            <w:r>
              <w:rPr>
                <w:rFonts w:hint="eastAsia" w:ascii="宋体" w:hAnsi="宋体"/>
                <w:bCs/>
                <w:sz w:val="24"/>
                <w:highlight w:val="none"/>
              </w:rPr>
              <w:t>5</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686C19F">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718ACAEE">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919FBB9">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E98D966">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D8E7D42">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CA3300">
            <w:pPr>
              <w:spacing w:line="360" w:lineRule="auto"/>
              <w:jc w:val="center"/>
              <w:rPr>
                <w:rFonts w:ascii="宋体" w:hAnsi="宋体"/>
                <w:bCs/>
                <w:sz w:val="24"/>
                <w:highlight w:val="none"/>
              </w:rPr>
            </w:pPr>
          </w:p>
        </w:tc>
      </w:tr>
      <w:tr w14:paraId="6011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0476893D">
            <w:pPr>
              <w:spacing w:line="360" w:lineRule="auto"/>
              <w:jc w:val="center"/>
              <w:rPr>
                <w:rFonts w:ascii="宋体" w:hAnsi="宋体"/>
                <w:bCs/>
                <w:sz w:val="24"/>
                <w:highlight w:val="none"/>
              </w:rPr>
            </w:pPr>
            <w:r>
              <w:rPr>
                <w:rFonts w:hint="eastAsia" w:ascii="宋体" w:hAnsi="宋体"/>
                <w:bCs/>
                <w:sz w:val="24"/>
                <w:highlight w:val="none"/>
              </w:rPr>
              <w:t>6</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F6D370D">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574BDE21">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9688866">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36781DF">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CD6C06F">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CF1DF4D">
            <w:pPr>
              <w:spacing w:line="360" w:lineRule="auto"/>
              <w:jc w:val="center"/>
              <w:rPr>
                <w:rFonts w:ascii="宋体" w:hAnsi="宋体"/>
                <w:bCs/>
                <w:sz w:val="24"/>
                <w:highlight w:val="none"/>
              </w:rPr>
            </w:pPr>
          </w:p>
        </w:tc>
      </w:tr>
      <w:tr w14:paraId="4D38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4E8FA815">
            <w:pPr>
              <w:spacing w:line="360" w:lineRule="auto"/>
              <w:jc w:val="center"/>
              <w:rPr>
                <w:rFonts w:ascii="宋体" w:hAnsi="宋体"/>
                <w:bCs/>
                <w:sz w:val="24"/>
                <w:highlight w:val="none"/>
              </w:rPr>
            </w:pPr>
            <w:r>
              <w:rPr>
                <w:rFonts w:hint="eastAsia" w:ascii="宋体" w:hAnsi="宋体"/>
                <w:bCs/>
                <w:sz w:val="24"/>
                <w:highlight w:val="none"/>
              </w:rPr>
              <w:t>7</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9B7CC64">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5826C145">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11C52CD">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3B633637">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6F4C554">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BE79A5">
            <w:pPr>
              <w:spacing w:line="360" w:lineRule="auto"/>
              <w:jc w:val="center"/>
              <w:rPr>
                <w:rFonts w:ascii="宋体" w:hAnsi="宋体"/>
                <w:bCs/>
                <w:sz w:val="24"/>
                <w:highlight w:val="none"/>
              </w:rPr>
            </w:pPr>
          </w:p>
        </w:tc>
      </w:tr>
      <w:tr w14:paraId="393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117AB172">
            <w:pPr>
              <w:spacing w:line="360" w:lineRule="auto"/>
              <w:jc w:val="center"/>
              <w:rPr>
                <w:rFonts w:ascii="宋体" w:hAnsi="宋体"/>
                <w:bCs/>
                <w:sz w:val="24"/>
                <w:highlight w:val="none"/>
              </w:rPr>
            </w:pPr>
            <w:r>
              <w:rPr>
                <w:rFonts w:hint="eastAsia" w:ascii="宋体" w:hAnsi="宋体"/>
                <w:bCs/>
                <w:sz w:val="24"/>
                <w:highlight w:val="none"/>
              </w:rPr>
              <w:t>8</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E9F091D">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0D23888F">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5359FF59">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B89E1DD">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366FF9B">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6DEA0D5">
            <w:pPr>
              <w:spacing w:line="360" w:lineRule="auto"/>
              <w:jc w:val="center"/>
              <w:rPr>
                <w:rFonts w:ascii="宋体" w:hAnsi="宋体"/>
                <w:bCs/>
                <w:sz w:val="24"/>
                <w:highlight w:val="none"/>
              </w:rPr>
            </w:pPr>
          </w:p>
        </w:tc>
      </w:tr>
      <w:tr w14:paraId="0703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4E09CAD0">
            <w:pPr>
              <w:spacing w:line="360" w:lineRule="auto"/>
              <w:jc w:val="center"/>
              <w:rPr>
                <w:rFonts w:ascii="宋体" w:hAnsi="宋体"/>
                <w:bCs/>
                <w:sz w:val="24"/>
                <w:highlight w:val="none"/>
              </w:rPr>
            </w:pPr>
            <w:r>
              <w:rPr>
                <w:rFonts w:hint="eastAsia" w:ascii="宋体" w:hAnsi="宋体"/>
                <w:bCs/>
                <w:sz w:val="24"/>
                <w:highlight w:val="none"/>
              </w:rPr>
              <w:t>9</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5E448D3">
            <w:pPr>
              <w:spacing w:line="360" w:lineRule="auto"/>
              <w:jc w:val="center"/>
              <w:rPr>
                <w:rFonts w:ascii="宋体" w:hAnsi="宋体"/>
                <w:bCs/>
                <w:sz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A9A5181">
            <w:pPr>
              <w:spacing w:line="360" w:lineRule="auto"/>
              <w:jc w:val="center"/>
              <w:rPr>
                <w:rFonts w:ascii="宋体" w:hAnsi="宋体"/>
                <w:bCs/>
                <w:sz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66DD87B4">
            <w:pPr>
              <w:spacing w:line="360" w:lineRule="auto"/>
              <w:jc w:val="center"/>
              <w:rPr>
                <w:rFonts w:ascii="宋体" w:hAnsi="宋体"/>
                <w:bCs/>
                <w:sz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5AA94911">
            <w:pPr>
              <w:spacing w:line="360" w:lineRule="auto"/>
              <w:jc w:val="center"/>
              <w:rPr>
                <w:rFonts w:ascii="宋体" w:hAnsi="宋体"/>
                <w:bCs/>
                <w:sz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6007E27">
            <w:pPr>
              <w:spacing w:line="360" w:lineRule="auto"/>
              <w:jc w:val="center"/>
              <w:rPr>
                <w:rFonts w:ascii="宋体" w:hAnsi="宋体"/>
                <w:bCs/>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C08309E">
            <w:pPr>
              <w:spacing w:line="360" w:lineRule="auto"/>
              <w:jc w:val="center"/>
              <w:rPr>
                <w:rFonts w:ascii="宋体" w:hAnsi="宋体"/>
                <w:bCs/>
                <w:sz w:val="24"/>
                <w:highlight w:val="none"/>
              </w:rPr>
            </w:pPr>
          </w:p>
        </w:tc>
      </w:tr>
    </w:tbl>
    <w:p w14:paraId="3A1E7A7B">
      <w:pPr>
        <w:spacing w:after="468" w:afterLines="150" w:line="380" w:lineRule="exact"/>
        <w:ind w:firstLine="480" w:firstLineChars="200"/>
        <w:jc w:val="center"/>
        <w:rPr>
          <w:rFonts w:ascii="黑体" w:hAnsi="宋体" w:eastAsia="黑体"/>
          <w:sz w:val="24"/>
          <w:highlight w:val="none"/>
        </w:rPr>
      </w:pPr>
    </w:p>
    <w:p w14:paraId="3A40687C">
      <w:pPr>
        <w:spacing w:after="468" w:afterLines="150" w:line="380" w:lineRule="exact"/>
        <w:ind w:firstLine="480" w:firstLineChars="200"/>
        <w:jc w:val="center"/>
        <w:rPr>
          <w:rFonts w:ascii="黑体" w:hAnsi="宋体" w:eastAsia="黑体"/>
          <w:sz w:val="24"/>
          <w:highlight w:val="none"/>
        </w:rPr>
      </w:pPr>
    </w:p>
    <w:p w14:paraId="13B7F484">
      <w:pPr>
        <w:spacing w:after="468" w:afterLines="150" w:line="380" w:lineRule="exact"/>
        <w:ind w:firstLine="480" w:firstLineChars="200"/>
        <w:jc w:val="center"/>
        <w:rPr>
          <w:rFonts w:ascii="黑体" w:hAnsi="宋体" w:eastAsia="黑体"/>
          <w:sz w:val="24"/>
          <w:highlight w:val="none"/>
        </w:rPr>
      </w:pPr>
    </w:p>
    <w:p w14:paraId="5D5AF270">
      <w:pPr>
        <w:spacing w:after="468" w:afterLines="150" w:line="380" w:lineRule="exact"/>
        <w:ind w:firstLine="480" w:firstLineChars="200"/>
        <w:jc w:val="center"/>
        <w:rPr>
          <w:rFonts w:ascii="黑体" w:hAnsi="宋体" w:eastAsia="黑体"/>
          <w:sz w:val="24"/>
          <w:highlight w:val="none"/>
        </w:rPr>
      </w:pPr>
    </w:p>
    <w:p w14:paraId="3E8F5660">
      <w:pPr>
        <w:spacing w:after="468" w:afterLines="150" w:line="380" w:lineRule="exact"/>
        <w:ind w:firstLine="480" w:firstLineChars="200"/>
        <w:jc w:val="center"/>
        <w:rPr>
          <w:rFonts w:ascii="黑体" w:hAnsi="宋体" w:eastAsia="黑体"/>
          <w:sz w:val="24"/>
          <w:highlight w:val="none"/>
        </w:rPr>
      </w:pPr>
    </w:p>
    <w:p w14:paraId="6228DD05">
      <w:pPr>
        <w:spacing w:after="468" w:afterLines="150" w:line="380" w:lineRule="exact"/>
        <w:ind w:firstLine="480" w:firstLineChars="200"/>
        <w:jc w:val="center"/>
        <w:rPr>
          <w:rFonts w:ascii="黑体" w:hAnsi="宋体" w:eastAsia="黑体"/>
          <w:sz w:val="24"/>
          <w:highlight w:val="none"/>
        </w:rPr>
      </w:pPr>
    </w:p>
    <w:p w14:paraId="106DCDF0">
      <w:pPr>
        <w:spacing w:after="468" w:afterLines="150" w:line="380" w:lineRule="exact"/>
        <w:ind w:firstLine="480" w:firstLineChars="200"/>
        <w:jc w:val="center"/>
        <w:rPr>
          <w:rFonts w:ascii="黑体" w:hAnsi="宋体" w:eastAsia="黑体"/>
          <w:sz w:val="24"/>
          <w:highlight w:val="none"/>
        </w:rPr>
      </w:pPr>
    </w:p>
    <w:p w14:paraId="00A2A396">
      <w:pPr>
        <w:spacing w:after="468" w:afterLines="150" w:line="380" w:lineRule="exact"/>
        <w:ind w:firstLine="480" w:firstLineChars="200"/>
        <w:jc w:val="center"/>
        <w:rPr>
          <w:rFonts w:ascii="黑体" w:hAnsi="宋体" w:eastAsia="黑体"/>
          <w:sz w:val="24"/>
          <w:highlight w:val="none"/>
        </w:rPr>
      </w:pPr>
    </w:p>
    <w:p w14:paraId="537AC4AB">
      <w:pPr>
        <w:keepNext/>
        <w:keepLines/>
        <w:autoSpaceDE w:val="0"/>
        <w:autoSpaceDN w:val="0"/>
        <w:spacing w:line="360" w:lineRule="auto"/>
        <w:jc w:val="left"/>
        <w:outlineLvl w:val="1"/>
        <w:rPr>
          <w:rFonts w:hint="eastAsia" w:ascii="仿宋" w:hAnsi="仿宋" w:eastAsia="仿宋" w:cs="仿宋"/>
          <w:b/>
          <w:sz w:val="32"/>
          <w:szCs w:val="32"/>
          <w:highlight w:val="none"/>
        </w:rPr>
      </w:pPr>
      <w:bookmarkStart w:id="12" w:name="_Toc3412"/>
      <w:r>
        <w:rPr>
          <w:rFonts w:hint="eastAsia" w:ascii="仿宋" w:hAnsi="仿宋" w:eastAsia="仿宋" w:cs="仿宋"/>
          <w:b/>
          <w:bCs/>
          <w:sz w:val="32"/>
          <w:szCs w:val="32"/>
          <w:highlight w:val="none"/>
        </w:rPr>
        <w:t>附录D</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sz w:val="32"/>
          <w:szCs w:val="32"/>
          <w:highlight w:val="none"/>
        </w:rPr>
        <w:t>监理安全生产文明协议</w:t>
      </w:r>
      <w:bookmarkEnd w:id="12"/>
    </w:p>
    <w:p w14:paraId="161288C5">
      <w:pPr>
        <w:spacing w:line="360" w:lineRule="auto"/>
        <w:jc w:val="center"/>
        <w:rPr>
          <w:rFonts w:hint="eastAsia" w:ascii="仿宋" w:hAnsi="仿宋" w:eastAsia="仿宋" w:cs="仿宋"/>
          <w:b/>
          <w:sz w:val="32"/>
          <w:szCs w:val="32"/>
          <w:highlight w:val="none"/>
        </w:rPr>
      </w:pPr>
    </w:p>
    <w:p w14:paraId="5DF641E8">
      <w:pPr>
        <w:spacing w:line="360" w:lineRule="auto"/>
        <w:jc w:val="center"/>
        <w:outlineLvl w:val="9"/>
        <w:rPr>
          <w:rFonts w:hint="eastAsia" w:ascii="仿宋" w:hAnsi="仿宋" w:eastAsia="仿宋" w:cs="仿宋"/>
          <w:sz w:val="32"/>
          <w:szCs w:val="32"/>
          <w:highlight w:val="none"/>
        </w:rPr>
      </w:pPr>
      <w:r>
        <w:rPr>
          <w:rFonts w:hint="eastAsia" w:ascii="仿宋" w:hAnsi="仿宋" w:eastAsia="仿宋" w:cs="仿宋"/>
          <w:b/>
          <w:sz w:val="32"/>
          <w:szCs w:val="32"/>
          <w:highlight w:val="none"/>
        </w:rPr>
        <w:t>监理安全生产文明协议</w:t>
      </w:r>
    </w:p>
    <w:p w14:paraId="5C4B69AD">
      <w:pPr>
        <w:spacing w:line="360" w:lineRule="auto"/>
        <w:ind w:firstLine="160" w:firstLineChars="50"/>
        <w:jc w:val="left"/>
        <w:rPr>
          <w:rFonts w:hint="eastAsia" w:ascii="仿宋" w:hAnsi="仿宋" w:eastAsia="仿宋" w:cs="仿宋"/>
          <w:sz w:val="32"/>
          <w:szCs w:val="32"/>
          <w:highlight w:val="none"/>
        </w:rPr>
      </w:pPr>
      <w:r>
        <w:rPr>
          <w:rFonts w:hint="eastAsia" w:ascii="仿宋" w:hAnsi="仿宋" w:eastAsia="仿宋" w:cs="仿宋"/>
          <w:kern w:val="0"/>
          <w:sz w:val="32"/>
          <w:szCs w:val="32"/>
          <w:highlight w:val="none"/>
        </w:rPr>
        <w:t>委托人：</w:t>
      </w:r>
    </w:p>
    <w:p w14:paraId="461CA575">
      <w:pPr>
        <w:spacing w:line="360" w:lineRule="auto"/>
        <w:ind w:firstLine="160" w:firstLineChars="5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监理人：</w:t>
      </w:r>
    </w:p>
    <w:p w14:paraId="5EEADC8E">
      <w:pPr>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为贯彻“安全第一，预防为主，综合治理”的方针，根据《中华人民共和国安全生产法》《</w:t>
      </w:r>
      <w:r>
        <w:rPr>
          <w:rFonts w:hint="eastAsia" w:ascii="仿宋" w:hAnsi="仿宋" w:eastAsia="仿宋" w:cs="仿宋"/>
          <w:sz w:val="32"/>
          <w:szCs w:val="32"/>
          <w:highlight w:val="none"/>
          <w:lang w:val="en-US" w:eastAsia="zh-CN"/>
        </w:rPr>
        <w:t>湖北</w:t>
      </w:r>
      <w:r>
        <w:rPr>
          <w:rFonts w:hint="eastAsia" w:ascii="仿宋" w:hAnsi="仿宋" w:eastAsia="仿宋" w:cs="仿宋"/>
          <w:sz w:val="32"/>
          <w:szCs w:val="32"/>
          <w:highlight w:val="none"/>
        </w:rPr>
        <w:t>省安全生产条例》等有关法律、法规的规定，结合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项目实际情况，按规定签订如下协议。</w:t>
      </w:r>
    </w:p>
    <w:p w14:paraId="1D54A512">
      <w:pPr>
        <w:numPr>
          <w:ilvl w:val="0"/>
          <w:numId w:val="0"/>
        </w:numPr>
        <w:spacing w:line="360" w:lineRule="auto"/>
        <w:ind w:left="420" w:leftChars="200"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委托人的权利与义务</w:t>
      </w:r>
    </w:p>
    <w:p w14:paraId="4816DF0C">
      <w:pPr>
        <w:numPr>
          <w:ilvl w:val="0"/>
          <w:numId w:val="0"/>
        </w:numPr>
        <w:tabs>
          <w:tab w:val="left" w:pos="0"/>
          <w:tab w:val="left" w:pos="894"/>
        </w:tabs>
        <w:spacing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遵守国家、省、市有关安全生产文明施工的法律、法规及有关规定，加强安全生产管理，建立、健全安全生产责任制度，完善安全生产条件，确保安全生产。</w:t>
      </w:r>
    </w:p>
    <w:p w14:paraId="5693048D">
      <w:pPr>
        <w:numPr>
          <w:ilvl w:val="0"/>
          <w:numId w:val="0"/>
        </w:numPr>
        <w:tabs>
          <w:tab w:val="left" w:pos="0"/>
          <w:tab w:val="left" w:pos="894"/>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按国家有关规定保证安全生产所必需的资金投入。</w:t>
      </w:r>
    </w:p>
    <w:p w14:paraId="5479964A">
      <w:pPr>
        <w:numPr>
          <w:ilvl w:val="0"/>
          <w:numId w:val="0"/>
        </w:numPr>
        <w:tabs>
          <w:tab w:val="left" w:pos="0"/>
          <w:tab w:val="left" w:pos="894"/>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保证不将工程项目发包（分包）给不具备安全生产条件或者不具备相应资质的单位或个人。</w:t>
      </w:r>
    </w:p>
    <w:p w14:paraId="59559CA2">
      <w:pPr>
        <w:numPr>
          <w:ilvl w:val="0"/>
          <w:numId w:val="0"/>
        </w:numPr>
        <w:tabs>
          <w:tab w:val="left" w:pos="0"/>
          <w:tab w:val="left" w:pos="894"/>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对</w:t>
      </w:r>
      <w:r>
        <w:rPr>
          <w:rFonts w:hint="eastAsia" w:ascii="仿宋" w:hAnsi="仿宋" w:eastAsia="仿宋" w:cs="仿宋"/>
          <w:kern w:val="0"/>
          <w:sz w:val="32"/>
          <w:szCs w:val="32"/>
          <w:highlight w:val="none"/>
          <w:lang w:val="zh-CN"/>
        </w:rPr>
        <w:t>监理人</w:t>
      </w:r>
      <w:r>
        <w:rPr>
          <w:rFonts w:hint="eastAsia" w:ascii="仿宋" w:hAnsi="仿宋" w:eastAsia="仿宋" w:cs="仿宋"/>
          <w:sz w:val="32"/>
          <w:szCs w:val="32"/>
          <w:highlight w:val="none"/>
        </w:rPr>
        <w:t>在监理过程中依照合同或依法采取的有效管理、监控措施，如停工、停用等给予支持；对</w:t>
      </w:r>
      <w:r>
        <w:rPr>
          <w:rFonts w:hint="eastAsia" w:ascii="仿宋" w:hAnsi="仿宋" w:eastAsia="仿宋" w:cs="仿宋"/>
          <w:kern w:val="0"/>
          <w:sz w:val="32"/>
          <w:szCs w:val="32"/>
          <w:highlight w:val="none"/>
          <w:lang w:val="zh-CN"/>
        </w:rPr>
        <w:t>监理人</w:t>
      </w:r>
      <w:r>
        <w:rPr>
          <w:rFonts w:hint="eastAsia" w:ascii="仿宋" w:hAnsi="仿宋" w:eastAsia="仿宋" w:cs="仿宋"/>
          <w:sz w:val="32"/>
          <w:szCs w:val="32"/>
          <w:highlight w:val="none"/>
        </w:rPr>
        <w:t>以公司文件书面形式提交并要求作出决定的事宜在规定时限内作出书面决定。</w:t>
      </w:r>
    </w:p>
    <w:p w14:paraId="13043230">
      <w:pPr>
        <w:numPr>
          <w:ilvl w:val="0"/>
          <w:numId w:val="0"/>
        </w:numPr>
        <w:tabs>
          <w:tab w:val="left" w:pos="0"/>
          <w:tab w:val="left" w:pos="894"/>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授权工地常驻代表负责与</w:t>
      </w:r>
      <w:r>
        <w:rPr>
          <w:rFonts w:hint="eastAsia" w:ascii="仿宋" w:hAnsi="仿宋" w:eastAsia="仿宋" w:cs="仿宋"/>
          <w:kern w:val="0"/>
          <w:sz w:val="32"/>
          <w:szCs w:val="32"/>
          <w:highlight w:val="none"/>
          <w:lang w:val="zh-CN"/>
        </w:rPr>
        <w:t>监理人</w:t>
      </w:r>
      <w:r>
        <w:rPr>
          <w:rFonts w:hint="eastAsia" w:ascii="仿宋" w:hAnsi="仿宋" w:eastAsia="仿宋" w:cs="仿宋"/>
          <w:sz w:val="32"/>
          <w:szCs w:val="32"/>
          <w:highlight w:val="none"/>
        </w:rPr>
        <w:t>联系安全生产、文明施工的事宜，如需更换此人时提前通知</w:t>
      </w:r>
      <w:r>
        <w:rPr>
          <w:rFonts w:hint="eastAsia" w:ascii="仿宋" w:hAnsi="仿宋" w:eastAsia="仿宋" w:cs="仿宋"/>
          <w:kern w:val="0"/>
          <w:sz w:val="32"/>
          <w:szCs w:val="32"/>
          <w:highlight w:val="none"/>
          <w:lang w:val="zh-CN"/>
        </w:rPr>
        <w:t>监理人</w:t>
      </w:r>
      <w:r>
        <w:rPr>
          <w:rFonts w:hint="eastAsia" w:ascii="仿宋" w:hAnsi="仿宋" w:eastAsia="仿宋" w:cs="仿宋"/>
          <w:sz w:val="32"/>
          <w:szCs w:val="32"/>
          <w:highlight w:val="none"/>
        </w:rPr>
        <w:t>。</w:t>
      </w:r>
    </w:p>
    <w:p w14:paraId="5A0CBDDB">
      <w:pPr>
        <w:numPr>
          <w:ilvl w:val="0"/>
          <w:numId w:val="0"/>
        </w:numPr>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lang w:eastAsia="zh-CN"/>
        </w:rPr>
        <w:t>二、</w:t>
      </w:r>
      <w:r>
        <w:rPr>
          <w:rFonts w:hint="eastAsia" w:ascii="仿宋" w:hAnsi="仿宋" w:eastAsia="仿宋" w:cs="仿宋"/>
          <w:kern w:val="0"/>
          <w:sz w:val="32"/>
          <w:szCs w:val="32"/>
          <w:highlight w:val="none"/>
        </w:rPr>
        <w:t>监理人</w:t>
      </w:r>
      <w:r>
        <w:rPr>
          <w:rFonts w:hint="eastAsia" w:ascii="仿宋" w:hAnsi="仿宋" w:eastAsia="仿宋" w:cs="仿宋"/>
          <w:sz w:val="32"/>
          <w:szCs w:val="32"/>
          <w:highlight w:val="none"/>
        </w:rPr>
        <w:t>的权利与义务</w:t>
      </w:r>
    </w:p>
    <w:p w14:paraId="4BF48834">
      <w:pPr>
        <w:numPr>
          <w:ilvl w:val="0"/>
          <w:numId w:val="0"/>
        </w:numPr>
        <w:tabs>
          <w:tab w:val="left" w:pos="0"/>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遵守国家、省、市有关安全生产文明施工的法律、法规及有关规定，加强工程建设安全的管理及监理，建立、健全安全管理和监理责任制度，保证工程建设的安全。</w:t>
      </w:r>
    </w:p>
    <w:p w14:paraId="7F8F8197">
      <w:pPr>
        <w:numPr>
          <w:ilvl w:val="0"/>
          <w:numId w:val="0"/>
        </w:numPr>
        <w:tabs>
          <w:tab w:val="left" w:pos="0"/>
          <w:tab w:val="left" w:pos="745"/>
          <w:tab w:val="left" w:pos="894"/>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建立、健全安全生产文明管理和监理的组织、明确安全</w:t>
      </w:r>
      <w:r>
        <w:rPr>
          <w:rFonts w:hint="eastAsia" w:ascii="仿宋" w:hAnsi="仿宋" w:eastAsia="仿宋" w:cs="仿宋"/>
          <w:kern w:val="0"/>
          <w:sz w:val="32"/>
          <w:szCs w:val="32"/>
          <w:highlight w:val="none"/>
          <w:lang w:val="zh-CN"/>
        </w:rPr>
        <w:t>监理人</w:t>
      </w:r>
      <w:r>
        <w:rPr>
          <w:rFonts w:hint="eastAsia" w:ascii="仿宋" w:hAnsi="仿宋" w:eastAsia="仿宋" w:cs="仿宋"/>
          <w:sz w:val="32"/>
          <w:szCs w:val="32"/>
          <w:highlight w:val="none"/>
        </w:rPr>
        <w:t>员的职责。</w:t>
      </w:r>
    </w:p>
    <w:p w14:paraId="46411873">
      <w:pPr>
        <w:numPr>
          <w:ilvl w:val="0"/>
          <w:numId w:val="0"/>
        </w:numPr>
        <w:tabs>
          <w:tab w:val="left" w:pos="0"/>
          <w:tab w:val="left" w:pos="745"/>
          <w:tab w:val="left" w:pos="894"/>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建立安全生产文明施工的专项监理制度或方案。</w:t>
      </w:r>
    </w:p>
    <w:p w14:paraId="304D8FD6">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对施工单位的资质进行审查，对无资质单位会同委托人不准进入。</w:t>
      </w:r>
    </w:p>
    <w:p w14:paraId="4B87F5DB">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对施工单位提供的安全施工组织设计及专项安全技术方案进行审核。</w:t>
      </w:r>
    </w:p>
    <w:p w14:paraId="7583D35B">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对施工人员、材料、主要设备的使用和运行状况进行检查并记录。</w:t>
      </w:r>
    </w:p>
    <w:p w14:paraId="1E031203">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对重要施工环节和安全事故易发工序实施旁站或巡检。</w:t>
      </w:r>
    </w:p>
    <w:p w14:paraId="77861FC6">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按规定对安全措施费用的列支和使用实施有效监控。</w:t>
      </w:r>
    </w:p>
    <w:p w14:paraId="76EA030A">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及时制止施工单位明显违章指挥和操作的行为。</w:t>
      </w:r>
    </w:p>
    <w:p w14:paraId="64721BDB">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对危及工程和人员安全的施工及设备的使用，及时下达停工（停用）指令，坚决予以纠正。</w:t>
      </w:r>
    </w:p>
    <w:p w14:paraId="164667FC">
      <w:pPr>
        <w:numPr>
          <w:ilvl w:val="0"/>
          <w:numId w:val="0"/>
        </w:numPr>
        <w:tabs>
          <w:tab w:val="left" w:pos="0"/>
          <w:tab w:val="left" w:pos="745"/>
          <w:tab w:val="left" w:pos="894"/>
          <w:tab w:val="left" w:pos="1080"/>
        </w:tabs>
        <w:spacing w:line="360" w:lineRule="auto"/>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对施工现场存在的安全隐患及时发出整改通知并向安监机构报告。</w:t>
      </w:r>
    </w:p>
    <w:p w14:paraId="02DB227B">
      <w:pPr>
        <w:numPr>
          <w:ilvl w:val="0"/>
          <w:numId w:val="0"/>
        </w:numPr>
        <w:tabs>
          <w:tab w:val="left" w:pos="0"/>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对因安全原因被建设行政主管部门和监督机构责令停工整改的，要积极主动抓好督促落实并及时反馈情况。</w:t>
      </w:r>
    </w:p>
    <w:p w14:paraId="59546102">
      <w:pPr>
        <w:numPr>
          <w:ilvl w:val="0"/>
          <w:numId w:val="0"/>
        </w:numPr>
        <w:tabs>
          <w:tab w:val="left" w:pos="0"/>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督促施工单位按规定购买施工意外保险和搞好文明施工管理。</w:t>
      </w:r>
    </w:p>
    <w:p w14:paraId="57C00959">
      <w:pPr>
        <w:numPr>
          <w:ilvl w:val="0"/>
          <w:numId w:val="0"/>
        </w:numPr>
        <w:tabs>
          <w:tab w:val="left" w:pos="0"/>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参与安全事故的调查处理。</w:t>
      </w:r>
    </w:p>
    <w:p w14:paraId="02C397C3">
      <w:pPr>
        <w:numPr>
          <w:ilvl w:val="0"/>
          <w:numId w:val="0"/>
        </w:numPr>
        <w:tabs>
          <w:tab w:val="left" w:pos="0"/>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参与事故应急救援预案的公布和演练。</w:t>
      </w:r>
    </w:p>
    <w:p w14:paraId="0E5CB8C5">
      <w:pPr>
        <w:numPr>
          <w:ilvl w:val="0"/>
          <w:numId w:val="0"/>
        </w:numPr>
        <w:tabs>
          <w:tab w:val="left" w:pos="0"/>
          <w:tab w:val="left" w:pos="1080"/>
        </w:tabs>
        <w:spacing w:line="360" w:lineRule="auto"/>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做好安全监理记录，日记和监理月报等资料整理，并督促承包单位及时整理现场安全管理文件资料。</w:t>
      </w:r>
    </w:p>
    <w:p w14:paraId="29AF59DC">
      <w:pPr>
        <w:spacing w:line="360" w:lineRule="auto"/>
        <w:ind w:firstLine="640" w:firstLineChars="200"/>
        <w:rPr>
          <w:rFonts w:hint="eastAsia" w:ascii="仿宋" w:hAnsi="仿宋" w:eastAsia="仿宋" w:cs="仿宋"/>
          <w:kern w:val="0"/>
          <w:sz w:val="32"/>
          <w:szCs w:val="32"/>
          <w:highlight w:val="none"/>
        </w:rPr>
      </w:pPr>
      <w:r>
        <w:rPr>
          <w:rFonts w:hint="eastAsia" w:ascii="仿宋" w:hAnsi="仿宋" w:eastAsia="仿宋" w:cs="仿宋"/>
          <w:sz w:val="32"/>
          <w:szCs w:val="32"/>
          <w:highlight w:val="none"/>
        </w:rPr>
        <w:t>三、本协议一式</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份，具有同等法律效力，委托人执</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w:t>
      </w:r>
      <w:r>
        <w:rPr>
          <w:rFonts w:hint="eastAsia" w:ascii="仿宋" w:hAnsi="仿宋" w:eastAsia="仿宋" w:cs="仿宋"/>
          <w:kern w:val="0"/>
          <w:sz w:val="32"/>
          <w:szCs w:val="32"/>
          <w:highlight w:val="none"/>
          <w:lang w:val="zh-CN"/>
        </w:rPr>
        <w:t>监理人</w:t>
      </w:r>
      <w:r>
        <w:rPr>
          <w:rFonts w:hint="eastAsia" w:ascii="仿宋" w:hAnsi="仿宋" w:eastAsia="仿宋" w:cs="仿宋"/>
          <w:sz w:val="32"/>
          <w:szCs w:val="32"/>
          <w:highlight w:val="none"/>
        </w:rPr>
        <w:t>执</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w:t>
      </w:r>
    </w:p>
    <w:p w14:paraId="02E7C704">
      <w:pPr>
        <w:adjustRightInd w:val="0"/>
        <w:snapToGrid w:val="0"/>
        <w:spacing w:line="360" w:lineRule="auto"/>
        <w:ind w:left="-567" w:leftChars="-270" w:firstLine="336" w:firstLineChars="105"/>
        <w:rPr>
          <w:rFonts w:hint="eastAsia" w:ascii="仿宋" w:hAnsi="仿宋" w:eastAsia="仿宋" w:cs="仿宋"/>
          <w:kern w:val="0"/>
          <w:sz w:val="32"/>
          <w:szCs w:val="32"/>
          <w:highlight w:val="none"/>
        </w:rPr>
      </w:pPr>
    </w:p>
    <w:p w14:paraId="7E2207A2">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委托人：（公章）              监理人：（公章）</w:t>
      </w:r>
    </w:p>
    <w:p w14:paraId="2FB8D17B">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法定代表人或                  法定代表人或</w:t>
      </w:r>
    </w:p>
    <w:p w14:paraId="6FAF03A1">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其授权代表：                  其授权代表：</w:t>
      </w:r>
    </w:p>
    <w:p w14:paraId="37733BE7">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电　 话：                     电　  话：　　</w:t>
      </w:r>
    </w:p>
    <w:p w14:paraId="5588F841">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传　 真：　                   传　  真：　</w:t>
      </w:r>
    </w:p>
    <w:p w14:paraId="5AB2C30D">
      <w:pPr>
        <w:pStyle w:val="11"/>
        <w:spacing w:line="360" w:lineRule="auto"/>
        <w:rPr>
          <w:rFonts w:hint="eastAsia" w:ascii="仿宋" w:hAnsi="仿宋" w:eastAsia="仿宋" w:cs="仿宋"/>
          <w:sz w:val="32"/>
          <w:szCs w:val="32"/>
          <w:highlight w:val="none"/>
        </w:rPr>
      </w:pPr>
    </w:p>
    <w:p w14:paraId="22B6F66A">
      <w:pPr>
        <w:spacing w:line="360" w:lineRule="auto"/>
        <w:rPr>
          <w:rFonts w:hint="eastAsia" w:ascii="仿宋" w:hAnsi="仿宋" w:eastAsia="仿宋" w:cs="仿宋"/>
          <w:sz w:val="32"/>
          <w:szCs w:val="32"/>
          <w:highlight w:val="none"/>
        </w:rPr>
      </w:pPr>
    </w:p>
    <w:p w14:paraId="1AE349EA">
      <w:pPr>
        <w:spacing w:line="360" w:lineRule="auto"/>
        <w:ind w:left="-565" w:leftChars="-269" w:firstLine="1600" w:firstLineChars="500"/>
        <w:rPr>
          <w:rFonts w:hint="eastAsia" w:ascii="仿宋" w:hAnsi="仿宋" w:eastAsia="仿宋" w:cs="仿宋"/>
          <w:kern w:val="0"/>
          <w:sz w:val="32"/>
          <w:szCs w:val="32"/>
          <w:highlight w:val="none"/>
        </w:rPr>
      </w:pPr>
    </w:p>
    <w:p w14:paraId="14EB05F5">
      <w:pPr>
        <w:spacing w:line="360" w:lineRule="auto"/>
        <w:outlineLvl w:val="1"/>
        <w:rPr>
          <w:rFonts w:hint="eastAsia" w:ascii="仿宋" w:hAnsi="仿宋" w:eastAsia="仿宋" w:cs="仿宋"/>
          <w:b/>
          <w:kern w:val="0"/>
          <w:sz w:val="32"/>
          <w:szCs w:val="32"/>
          <w:highlight w:val="none"/>
        </w:rPr>
      </w:pPr>
      <w:r>
        <w:rPr>
          <w:rFonts w:hint="eastAsia" w:ascii="仿宋" w:hAnsi="仿宋" w:eastAsia="仿宋" w:cs="仿宋"/>
          <w:bCs/>
          <w:sz w:val="32"/>
          <w:szCs w:val="32"/>
          <w:highlight w:val="none"/>
        </w:rPr>
        <w:br w:type="page"/>
      </w:r>
      <w:bookmarkStart w:id="13" w:name="_Toc8293"/>
      <w:r>
        <w:rPr>
          <w:rFonts w:hint="eastAsia" w:ascii="仿宋" w:hAnsi="仿宋" w:eastAsia="仿宋" w:cs="仿宋"/>
          <w:sz w:val="32"/>
          <w:szCs w:val="32"/>
          <w:highlight w:val="none"/>
        </w:rPr>
        <w:t>附录</w:t>
      </w:r>
      <w:r>
        <w:rPr>
          <w:rFonts w:hint="eastAsia" w:ascii="仿宋" w:hAnsi="仿宋" w:eastAsia="仿宋" w:cs="仿宋"/>
          <w:sz w:val="32"/>
          <w:szCs w:val="32"/>
          <w:highlight w:val="none"/>
          <w:lang w:val="en-US" w:eastAsia="zh-CN"/>
        </w:rPr>
        <w:t>E</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kern w:val="0"/>
          <w:sz w:val="32"/>
          <w:szCs w:val="32"/>
          <w:highlight w:val="none"/>
        </w:rPr>
        <w:t>监理廉政责任书</w:t>
      </w:r>
      <w:bookmarkEnd w:id="13"/>
    </w:p>
    <w:p w14:paraId="19431A49">
      <w:pPr>
        <w:spacing w:line="360" w:lineRule="auto"/>
        <w:jc w:val="center"/>
        <w:outlineLvl w:val="9"/>
        <w:rPr>
          <w:rFonts w:hint="eastAsia" w:ascii="仿宋" w:hAnsi="仿宋" w:eastAsia="仿宋" w:cs="仿宋"/>
          <w:b/>
          <w:kern w:val="0"/>
          <w:sz w:val="32"/>
          <w:szCs w:val="32"/>
          <w:highlight w:val="none"/>
        </w:rPr>
      </w:pPr>
      <w:bookmarkStart w:id="14" w:name="_Toc436061856"/>
      <w:r>
        <w:rPr>
          <w:rFonts w:hint="eastAsia" w:ascii="仿宋" w:hAnsi="仿宋" w:eastAsia="仿宋" w:cs="仿宋"/>
          <w:b/>
          <w:kern w:val="0"/>
          <w:sz w:val="32"/>
          <w:szCs w:val="32"/>
          <w:highlight w:val="none"/>
        </w:rPr>
        <w:t>监理廉政</w:t>
      </w:r>
      <w:bookmarkEnd w:id="14"/>
      <w:r>
        <w:rPr>
          <w:rFonts w:hint="eastAsia" w:ascii="仿宋" w:hAnsi="仿宋" w:eastAsia="仿宋" w:cs="仿宋"/>
          <w:b/>
          <w:kern w:val="0"/>
          <w:sz w:val="32"/>
          <w:szCs w:val="32"/>
          <w:highlight w:val="none"/>
        </w:rPr>
        <w:t>责任书</w:t>
      </w:r>
    </w:p>
    <w:p w14:paraId="48E96B59">
      <w:pPr>
        <w:spacing w:line="360" w:lineRule="auto"/>
        <w:ind w:left="-567" w:leftChars="-270" w:firstLine="969" w:firstLineChars="303"/>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委托人：</w:t>
      </w:r>
    </w:p>
    <w:p w14:paraId="0BE79753">
      <w:pPr>
        <w:spacing w:line="360" w:lineRule="auto"/>
        <w:ind w:left="-567" w:leftChars="-270" w:firstLine="969" w:firstLineChars="303"/>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监理人：</w:t>
      </w:r>
    </w:p>
    <w:p w14:paraId="314DE47E">
      <w:pPr>
        <w:spacing w:line="360" w:lineRule="auto"/>
        <w:ind w:firstLine="640" w:firstLineChars="200"/>
        <w:jc w:val="left"/>
        <w:rPr>
          <w:rFonts w:hint="eastAsia" w:ascii="仿宋" w:hAnsi="仿宋" w:eastAsia="仿宋" w:cs="仿宋"/>
          <w:kern w:val="0"/>
          <w:sz w:val="32"/>
          <w:szCs w:val="32"/>
          <w:highlight w:val="none"/>
        </w:rPr>
      </w:pPr>
    </w:p>
    <w:p w14:paraId="100A41E3">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为加强工程建设中的廉政建设，规范工程建设监理</w:t>
      </w:r>
      <w:r>
        <w:rPr>
          <w:rFonts w:hint="eastAsia" w:ascii="仿宋" w:hAnsi="仿宋" w:eastAsia="仿宋" w:cs="仿宋"/>
          <w:kern w:val="0"/>
          <w:sz w:val="32"/>
          <w:szCs w:val="32"/>
          <w:highlight w:val="none"/>
          <w:lang w:eastAsia="zh-CN"/>
        </w:rPr>
        <w:t>双</w:t>
      </w:r>
      <w:r>
        <w:rPr>
          <w:rFonts w:hint="eastAsia" w:ascii="仿宋" w:hAnsi="仿宋" w:eastAsia="仿宋" w:cs="仿宋"/>
          <w:kern w:val="0"/>
          <w:sz w:val="32"/>
          <w:szCs w:val="32"/>
          <w:highlight w:val="none"/>
        </w:rPr>
        <w:t>方的各项活动，防止发生各种谋取不正当利益的违法违纪行为，保护国家、集体和当事人的合法权益，根据国家有关工程建设的法律法规和廉政建设责任制规定，特订立本廉政责任书。</w:t>
      </w:r>
    </w:p>
    <w:p w14:paraId="146B0B17">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第一条 合同</w:t>
      </w:r>
      <w:r>
        <w:rPr>
          <w:rFonts w:hint="eastAsia" w:ascii="仿宋" w:hAnsi="仿宋" w:eastAsia="仿宋" w:cs="仿宋"/>
          <w:kern w:val="0"/>
          <w:sz w:val="32"/>
          <w:szCs w:val="32"/>
          <w:highlight w:val="none"/>
          <w:lang w:val="en-US" w:eastAsia="zh-CN"/>
        </w:rPr>
        <w:t>双</w:t>
      </w:r>
      <w:r>
        <w:rPr>
          <w:rFonts w:hint="eastAsia" w:ascii="仿宋" w:hAnsi="仿宋" w:eastAsia="仿宋" w:cs="仿宋"/>
          <w:kern w:val="0"/>
          <w:sz w:val="32"/>
          <w:szCs w:val="32"/>
          <w:highlight w:val="none"/>
        </w:rPr>
        <w:t>方的责任</w:t>
      </w:r>
    </w:p>
    <w:p w14:paraId="64F79E46">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（一）应严格遵守国家关于市场准入、项目招标投标、工程建设、工程监理和市场活动的有关法律、法规，相关政策，以及廉政建设的各项规定。</w:t>
      </w:r>
    </w:p>
    <w:p w14:paraId="0CF033F3">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（二）严格履行建设工程项目监理合同文件，自觉按合同办事。</w:t>
      </w:r>
    </w:p>
    <w:p w14:paraId="2A7367A4">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（三）业务活动必须坚持公开、公平、公正、诚信、透明的原则（除法律法规另有规定者外），不得为获取不正当的利益，损害国家、集体和对方利益，不得违反工程建设管理、建设监理的规章制度。</w:t>
      </w:r>
    </w:p>
    <w:p w14:paraId="44F10D48">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（四）发现</w:t>
      </w:r>
      <w:r>
        <w:rPr>
          <w:rFonts w:hint="eastAsia" w:ascii="仿宋" w:hAnsi="仿宋" w:eastAsia="仿宋" w:cs="仿宋"/>
          <w:kern w:val="0"/>
          <w:sz w:val="32"/>
          <w:szCs w:val="32"/>
          <w:highlight w:val="none"/>
          <w:lang w:val="en-US" w:eastAsia="zh-CN"/>
        </w:rPr>
        <w:t>双</w:t>
      </w:r>
      <w:r>
        <w:rPr>
          <w:rFonts w:hint="eastAsia" w:ascii="仿宋" w:hAnsi="仿宋" w:eastAsia="仿宋" w:cs="仿宋"/>
          <w:kern w:val="0"/>
          <w:sz w:val="32"/>
          <w:szCs w:val="32"/>
          <w:highlight w:val="none"/>
        </w:rPr>
        <w:t>方在业务活动中有违规、违纪、违法行为的，应及时提醒对方，情节严重的，应向其上级主管部门或纪检监察、司法等有关机关举报。</w:t>
      </w:r>
    </w:p>
    <w:p w14:paraId="79D9FBAA">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第二条 </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的责任</w:t>
      </w:r>
    </w:p>
    <w:p w14:paraId="06A7DFA3">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的领导和从事该建设工程项目的工作人员在工程建设的事前、事中、事后应遵守以下规定：</w:t>
      </w:r>
    </w:p>
    <w:p w14:paraId="231AEA67">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（一）不准向监理人和相关单位索要或接受回扣、礼金、有价证券、贵重物品和好处费、感谢费等。</w:t>
      </w:r>
    </w:p>
    <w:p w14:paraId="32B3ECF9">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（二）不准在监理人和相关单位报销任何应由</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或个人支付的费用。</w:t>
      </w:r>
    </w:p>
    <w:p w14:paraId="5B4DF11B">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（三）不准要求、暗示或接受监理人和相关单位为个人装修住房、婚丧嫁娶、配偶子女的工作安排以及出国（境）、旅游等提供方便。</w:t>
      </w:r>
    </w:p>
    <w:p w14:paraId="35FACA0A">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（四）不准参加有可能影响公正执行公务的监理人和相关单位的宴请、健身、娱乐等活动。</w:t>
      </w:r>
    </w:p>
    <w:p w14:paraId="1E271859">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（五）不准向监理人和相关单位介绍或为配偶、子女、亲属参与同</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或委托代理人工程项目合同有关的监理分包项目等活动。不准向监理人和相关单位介绍或为配偶、子女、亲属参与同项目工程合同有关的设备、材料、工程分包、劳务等经济活动。不得以任何理由向监理人和相关单位推荐分包单位和要求购买与项目工程合同规定以外的材料、设备等。</w:t>
      </w:r>
    </w:p>
    <w:p w14:paraId="0ED4B0D7">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第三条 监理人的责任</w:t>
      </w:r>
    </w:p>
    <w:p w14:paraId="4C092822">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应与</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14:paraId="30763EED">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（一）不准以任何理由向</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和相关单位及其工作人员索要、接受或赠送礼金、有价证券、贵重物品及回扣、好处费、感谢费等。</w:t>
      </w:r>
    </w:p>
    <w:p w14:paraId="49B905A7">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（二）不准以任何理由为委托人和相关单位报销应由对方或个人支付的费用。</w:t>
      </w:r>
    </w:p>
    <w:p w14:paraId="184DE91B">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（三）不准接受或暗示为</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、相关单位或个人装修住房、婚丧嫁娶、配偶子女的工作安排以及出国（境）、旅游等提供方便。</w:t>
      </w:r>
    </w:p>
    <w:p w14:paraId="10E0C9CC">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（四）不准违反合同约定而使用</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、相关单位提供的通信、交通工具和高档办公用品。</w:t>
      </w:r>
    </w:p>
    <w:p w14:paraId="5B2BA3DE">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（五）不准以任何理由为</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、相关单位或个人组织有可能影响公正执行公务的宴请、健身、娱乐等活动。</w:t>
      </w:r>
    </w:p>
    <w:p w14:paraId="4321FB8E">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第四条 违约责任</w:t>
      </w:r>
    </w:p>
    <w:p w14:paraId="65D7B05B">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工作人员有违反本责任书第一、二条责任行为的，按照管理权限，依据有关法律法规和规定给予党纪、政纪处分或组织处理；涉嫌犯罪的，移交司法机关追究刑事责任；给监理人单位造成经济损失的，应予以赔偿。</w:t>
      </w:r>
    </w:p>
    <w:p w14:paraId="451A7757">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监理人工作人员有违反本责任书第一、三条责任行为的，按照管理权限，依据有关法律法规和规定由相关部门对监理人工作人员给予党纪、政纪处分或组织处理；涉嫌犯罪的，移交司法机关追究刑事责任；给</w:t>
      </w:r>
      <w:r>
        <w:rPr>
          <w:rFonts w:hint="eastAsia" w:ascii="仿宋" w:hAnsi="仿宋" w:eastAsia="仿宋" w:cs="仿宋"/>
          <w:sz w:val="32"/>
          <w:szCs w:val="32"/>
          <w:highlight w:val="none"/>
        </w:rPr>
        <w:t>委托人</w:t>
      </w:r>
      <w:r>
        <w:rPr>
          <w:rFonts w:hint="eastAsia" w:ascii="仿宋" w:hAnsi="仿宋" w:eastAsia="仿宋" w:cs="仿宋"/>
          <w:kern w:val="0"/>
          <w:sz w:val="32"/>
          <w:szCs w:val="32"/>
          <w:highlight w:val="none"/>
        </w:rPr>
        <w:t>造成经济损失的，应予以赔偿。</w:t>
      </w:r>
    </w:p>
    <w:p w14:paraId="486441EA">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第五条 本责任书作为工程监理合同的附件，与工程监理合同具有同等法律效力。经</w:t>
      </w:r>
      <w:r>
        <w:rPr>
          <w:rFonts w:hint="eastAsia" w:ascii="仿宋" w:hAnsi="仿宋" w:eastAsia="仿宋" w:cs="仿宋"/>
          <w:kern w:val="0"/>
          <w:sz w:val="32"/>
          <w:szCs w:val="32"/>
          <w:highlight w:val="none"/>
          <w:lang w:val="en-US" w:eastAsia="zh-CN"/>
        </w:rPr>
        <w:t>双</w:t>
      </w:r>
      <w:r>
        <w:rPr>
          <w:rFonts w:hint="eastAsia" w:ascii="仿宋" w:hAnsi="仿宋" w:eastAsia="仿宋" w:cs="仿宋"/>
          <w:kern w:val="0"/>
          <w:sz w:val="32"/>
          <w:szCs w:val="32"/>
          <w:highlight w:val="none"/>
        </w:rPr>
        <w:t>方签署后立即生效。</w:t>
      </w:r>
    </w:p>
    <w:p w14:paraId="32AE7701">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第六条 本责任书的有效期为</w:t>
      </w:r>
      <w:r>
        <w:rPr>
          <w:rFonts w:hint="eastAsia" w:ascii="仿宋" w:hAnsi="仿宋" w:eastAsia="仿宋" w:cs="仿宋"/>
          <w:kern w:val="0"/>
          <w:sz w:val="32"/>
          <w:szCs w:val="32"/>
          <w:highlight w:val="none"/>
          <w:lang w:val="en-US" w:eastAsia="zh-CN"/>
        </w:rPr>
        <w:t>双</w:t>
      </w:r>
      <w:r>
        <w:rPr>
          <w:rFonts w:hint="eastAsia" w:ascii="仿宋" w:hAnsi="仿宋" w:eastAsia="仿宋" w:cs="仿宋"/>
          <w:kern w:val="0"/>
          <w:sz w:val="32"/>
          <w:szCs w:val="32"/>
          <w:highlight w:val="none"/>
        </w:rPr>
        <w:t>方签署之日起至该工程项目竣工验收合格时止。</w:t>
      </w:r>
    </w:p>
    <w:p w14:paraId="2BC33026">
      <w:pPr>
        <w:spacing w:line="360" w:lineRule="auto"/>
        <w:ind w:firstLine="320" w:firstLineChars="1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第七条 </w:t>
      </w:r>
      <w:r>
        <w:rPr>
          <w:rFonts w:hint="eastAsia" w:ascii="仿宋" w:hAnsi="仿宋" w:eastAsia="仿宋" w:cs="仿宋"/>
          <w:sz w:val="32"/>
          <w:szCs w:val="32"/>
          <w:highlight w:val="none"/>
        </w:rPr>
        <w:t>本责任书一式</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份，委托人执</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份，监理人执</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w:t>
      </w:r>
      <w:r>
        <w:rPr>
          <w:rFonts w:hint="eastAsia" w:ascii="仿宋" w:hAnsi="仿宋" w:eastAsia="仿宋" w:cs="仿宋"/>
          <w:kern w:val="0"/>
          <w:sz w:val="32"/>
          <w:szCs w:val="32"/>
          <w:highlight w:val="none"/>
        </w:rPr>
        <w:t>。</w:t>
      </w:r>
    </w:p>
    <w:p w14:paraId="6AB5DF10">
      <w:pPr>
        <w:spacing w:line="360" w:lineRule="auto"/>
        <w:ind w:left="-565" w:leftChars="-269" w:firstLine="1600" w:firstLineChars="500"/>
        <w:rPr>
          <w:rFonts w:hint="eastAsia" w:ascii="仿宋" w:hAnsi="仿宋" w:eastAsia="仿宋" w:cs="仿宋"/>
          <w:kern w:val="0"/>
          <w:sz w:val="32"/>
          <w:szCs w:val="32"/>
          <w:highlight w:val="none"/>
        </w:rPr>
      </w:pPr>
    </w:p>
    <w:p w14:paraId="26DC56A0">
      <w:pPr>
        <w:spacing w:line="360" w:lineRule="auto"/>
        <w:ind w:left="-565" w:leftChars="-269" w:firstLine="1600" w:firstLineChars="500"/>
        <w:rPr>
          <w:rFonts w:hint="eastAsia" w:ascii="仿宋" w:hAnsi="仿宋" w:eastAsia="仿宋" w:cs="仿宋"/>
          <w:kern w:val="0"/>
          <w:sz w:val="32"/>
          <w:szCs w:val="32"/>
          <w:highlight w:val="none"/>
        </w:rPr>
      </w:pPr>
    </w:p>
    <w:p w14:paraId="1E4E76A0">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委托人：（公章）              监理人：（公章）</w:t>
      </w:r>
    </w:p>
    <w:p w14:paraId="38488B5F">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法定代表人或                  法定代表人或</w:t>
      </w:r>
    </w:p>
    <w:p w14:paraId="694F70F7">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其授权代表：                  其授权代表：</w:t>
      </w:r>
    </w:p>
    <w:p w14:paraId="31ED7179">
      <w:pPr>
        <w:spacing w:line="360" w:lineRule="auto"/>
        <w:ind w:left="0" w:leftChars="0" w:firstLine="0" w:firstLineChars="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电　 话：                     电　  话：　　</w:t>
      </w:r>
    </w:p>
    <w:p w14:paraId="19F83957">
      <w:pPr>
        <w:spacing w:line="360" w:lineRule="auto"/>
        <w:ind w:left="-565" w:leftChars="-269" w:firstLine="563" w:firstLineChars="176"/>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传　 真：　                   传　  真：　</w:t>
      </w:r>
    </w:p>
    <w:p w14:paraId="28486132">
      <w:pPr>
        <w:rPr>
          <w:rFonts w:hint="eastAsia"/>
          <w:sz w:val="32"/>
          <w:szCs w:val="32"/>
        </w:rPr>
        <w:sectPr>
          <w:footerReference r:id="rId4" w:type="first"/>
          <w:footerReference r:id="rId3" w:type="default"/>
          <w:pgSz w:w="11906" w:h="16838"/>
          <w:pgMar w:top="1440" w:right="1797" w:bottom="1440" w:left="159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E932964">
      <w:pPr>
        <w:pStyle w:val="11"/>
        <w:ind w:left="0" w:leftChars="0" w:firstLine="0" w:firstLineChars="0"/>
        <w:outlineLvl w:val="1"/>
        <w:rPr>
          <w:rFonts w:hint="eastAsia" w:ascii="方正小标宋简体" w:hAnsi="方正小标宋简体" w:eastAsia="方正小标宋简体" w:cs="方正小标宋简体"/>
          <w:color w:val="auto"/>
          <w:kern w:val="2"/>
          <w:sz w:val="36"/>
          <w:szCs w:val="36"/>
          <w:highlight w:val="none"/>
          <w:lang w:val="en-US" w:eastAsia="zh-CN"/>
        </w:rPr>
      </w:pPr>
      <w:bookmarkStart w:id="15" w:name="_Toc29717"/>
      <w:r>
        <w:rPr>
          <w:rFonts w:hint="eastAsia" w:ascii="仿宋_GB2312" w:hAnsi="宋体" w:eastAsia="仿宋_GB2312"/>
          <w:sz w:val="32"/>
          <w:szCs w:val="32"/>
          <w:highlight w:val="none"/>
          <w:lang w:val="en-US" w:eastAsia="zh-CN"/>
        </w:rPr>
        <w:t>附录F</w:t>
      </w:r>
      <w:r>
        <w:rPr>
          <w:rFonts w:hint="eastAsia" w:ascii="仿宋_GB2312" w:hAnsi="宋体" w:eastAsia="仿宋_GB2312"/>
          <w:sz w:val="36"/>
          <w:szCs w:val="36"/>
          <w:highlight w:val="none"/>
          <w:lang w:val="en-US" w:eastAsia="zh-CN"/>
        </w:rPr>
        <w:t xml:space="preserve"> </w:t>
      </w:r>
      <w:r>
        <w:rPr>
          <w:rFonts w:hint="eastAsia" w:ascii="仿宋" w:hAnsi="仿宋" w:eastAsia="仿宋" w:cs="仿宋"/>
          <w:color w:val="auto"/>
          <w:kern w:val="2"/>
          <w:sz w:val="32"/>
          <w:szCs w:val="32"/>
          <w:highlight w:val="none"/>
          <w:lang w:val="en-US" w:eastAsia="zh-CN"/>
        </w:rPr>
        <w:t xml:space="preserve">  湖北省房屋市政工程监理履约评价细则</w:t>
      </w:r>
      <w:bookmarkEnd w:id="15"/>
    </w:p>
    <w:p w14:paraId="00DBC832">
      <w:pPr>
        <w:pStyle w:val="2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161"/>
        <w:gridCol w:w="96"/>
        <w:gridCol w:w="1704"/>
        <w:gridCol w:w="3122"/>
      </w:tblGrid>
      <w:tr w14:paraId="1518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1380F30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建设单位</w:t>
            </w:r>
            <w:r>
              <w:rPr>
                <w:rFonts w:hint="eastAsia" w:ascii="宋体" w:hAnsi="宋体" w:eastAsia="宋体" w:cs="宋体"/>
                <w:b w:val="0"/>
                <w:bCs/>
                <w:color w:val="auto"/>
                <w:sz w:val="21"/>
                <w:szCs w:val="21"/>
              </w:rPr>
              <w:t>名称</w:t>
            </w:r>
          </w:p>
        </w:tc>
        <w:tc>
          <w:tcPr>
            <w:tcW w:w="2161" w:type="dxa"/>
            <w:noWrap w:val="0"/>
            <w:vAlign w:val="center"/>
          </w:tcPr>
          <w:p w14:paraId="365DBD92">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default" w:ascii="宋体" w:hAnsi="宋体" w:cs="宋体"/>
                <w:b w:val="0"/>
                <w:bCs/>
                <w:color w:val="auto"/>
                <w:sz w:val="21"/>
                <w:szCs w:val="21"/>
                <w:lang w:val="en-US" w:eastAsia="zh-CN"/>
              </w:rPr>
            </w:pPr>
          </w:p>
        </w:tc>
        <w:tc>
          <w:tcPr>
            <w:tcW w:w="1800" w:type="dxa"/>
            <w:gridSpan w:val="2"/>
            <w:noWrap w:val="0"/>
            <w:vAlign w:val="center"/>
          </w:tcPr>
          <w:p w14:paraId="6573380A">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评价期限</w:t>
            </w:r>
          </w:p>
        </w:tc>
        <w:tc>
          <w:tcPr>
            <w:tcW w:w="3122" w:type="dxa"/>
            <w:noWrap w:val="0"/>
            <w:vAlign w:val="center"/>
          </w:tcPr>
          <w:p w14:paraId="04E3286C">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年  月  日</w:t>
            </w:r>
          </w:p>
          <w:p w14:paraId="368FD8C4">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至       年  月  日</w:t>
            </w:r>
          </w:p>
        </w:tc>
      </w:tr>
      <w:tr w14:paraId="74B1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2D934010">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建设单位</w:t>
            </w:r>
          </w:p>
          <w:p w14:paraId="7C3637C2">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w:t>
            </w:r>
            <w:r>
              <w:rPr>
                <w:rFonts w:hint="eastAsia" w:ascii="宋体" w:hAnsi="宋体" w:cs="宋体"/>
                <w:b w:val="0"/>
                <w:bCs/>
                <w:color w:val="auto"/>
                <w:sz w:val="21"/>
                <w:szCs w:val="21"/>
                <w:lang w:val="en-US" w:eastAsia="zh-CN"/>
              </w:rPr>
              <w:t>负责人</w:t>
            </w:r>
          </w:p>
        </w:tc>
        <w:tc>
          <w:tcPr>
            <w:tcW w:w="2161" w:type="dxa"/>
            <w:noWrap w:val="0"/>
            <w:vAlign w:val="center"/>
          </w:tcPr>
          <w:p w14:paraId="35650BC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p>
        </w:tc>
        <w:tc>
          <w:tcPr>
            <w:tcW w:w="1800" w:type="dxa"/>
            <w:gridSpan w:val="2"/>
            <w:noWrap w:val="0"/>
            <w:vAlign w:val="center"/>
          </w:tcPr>
          <w:p w14:paraId="0D88FB72">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eastAsia="zh-CN"/>
              </w:rPr>
              <w:t>联系方式</w:t>
            </w:r>
          </w:p>
        </w:tc>
        <w:tc>
          <w:tcPr>
            <w:tcW w:w="3122" w:type="dxa"/>
            <w:noWrap w:val="0"/>
            <w:vAlign w:val="center"/>
          </w:tcPr>
          <w:p w14:paraId="719F1957">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p>
        </w:tc>
      </w:tr>
      <w:tr w14:paraId="7A9E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0774DD83">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eastAsia="zh-CN"/>
              </w:rPr>
              <w:t>市场化</w:t>
            </w:r>
            <w:r>
              <w:rPr>
                <w:rFonts w:hint="eastAsia" w:ascii="宋体" w:hAnsi="宋体" w:eastAsia="宋体" w:cs="宋体"/>
                <w:b w:val="0"/>
                <w:bCs/>
                <w:color w:val="auto"/>
                <w:sz w:val="21"/>
                <w:szCs w:val="21"/>
                <w:lang w:eastAsia="zh-CN"/>
              </w:rPr>
              <w:t>代建</w:t>
            </w:r>
          </w:p>
          <w:p w14:paraId="37CBF6D7">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eastAsia="zh-CN"/>
              </w:rPr>
              <w:t>单位</w:t>
            </w:r>
            <w:r>
              <w:rPr>
                <w:rFonts w:hint="eastAsia" w:ascii="宋体" w:hAnsi="宋体" w:eastAsia="宋体" w:cs="宋体"/>
                <w:b w:val="0"/>
                <w:bCs/>
                <w:color w:val="auto"/>
                <w:sz w:val="21"/>
                <w:szCs w:val="21"/>
                <w:lang w:val="en-US" w:eastAsia="zh-CN"/>
              </w:rPr>
              <w:t>名称</w:t>
            </w:r>
          </w:p>
        </w:tc>
        <w:tc>
          <w:tcPr>
            <w:tcW w:w="2161" w:type="dxa"/>
            <w:noWrap w:val="0"/>
            <w:vAlign w:val="center"/>
          </w:tcPr>
          <w:p w14:paraId="6BD25E4F">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val="0"/>
                <w:color w:val="5B5B5B"/>
                <w:sz w:val="21"/>
                <w:szCs w:val="21"/>
                <w:shd w:val="clear" w:color="auto" w:fill="F5FAFE"/>
                <w:lang w:val="en-US" w:eastAsia="zh-CN"/>
              </w:rPr>
            </w:pPr>
          </w:p>
        </w:tc>
        <w:tc>
          <w:tcPr>
            <w:tcW w:w="1800" w:type="dxa"/>
            <w:gridSpan w:val="2"/>
            <w:noWrap w:val="0"/>
            <w:vAlign w:val="center"/>
          </w:tcPr>
          <w:p w14:paraId="496AEA54">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负责人</w:t>
            </w:r>
          </w:p>
          <w:p w14:paraId="78178D6B">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eastAsia="zh-CN"/>
              </w:rPr>
              <w:t>及联系方式</w:t>
            </w:r>
          </w:p>
        </w:tc>
        <w:tc>
          <w:tcPr>
            <w:tcW w:w="3122" w:type="dxa"/>
            <w:noWrap w:val="0"/>
            <w:vAlign w:val="center"/>
          </w:tcPr>
          <w:p w14:paraId="25F9950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p>
        </w:tc>
      </w:tr>
      <w:tr w14:paraId="6EC2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79" w:type="dxa"/>
            <w:noWrap w:val="0"/>
            <w:vAlign w:val="center"/>
          </w:tcPr>
          <w:p w14:paraId="3D2E7B86">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cs="宋体"/>
                <w:b w:val="0"/>
                <w:bCs/>
                <w:color w:val="auto"/>
                <w:sz w:val="21"/>
                <w:szCs w:val="21"/>
                <w:lang w:val="en-US" w:eastAsia="zh-CN"/>
              </w:rPr>
            </w:pPr>
            <w:r>
              <w:rPr>
                <w:rFonts w:hint="eastAsia" w:ascii="宋体" w:hAnsi="宋体" w:eastAsia="宋体" w:cs="宋体"/>
                <w:b w:val="0"/>
                <w:bCs/>
                <w:color w:val="auto"/>
                <w:sz w:val="21"/>
                <w:szCs w:val="21"/>
              </w:rPr>
              <w:t>企业地址</w:t>
            </w:r>
          </w:p>
        </w:tc>
        <w:tc>
          <w:tcPr>
            <w:tcW w:w="7083" w:type="dxa"/>
            <w:gridSpan w:val="4"/>
            <w:noWrap w:val="0"/>
            <w:vAlign w:val="center"/>
          </w:tcPr>
          <w:p w14:paraId="69534A7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r>
      <w:tr w14:paraId="201F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473F0B79">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项目</w:t>
            </w:r>
            <w:r>
              <w:rPr>
                <w:rFonts w:hint="eastAsia" w:ascii="宋体" w:hAnsi="宋体" w:eastAsia="宋体" w:cs="宋体"/>
                <w:b w:val="0"/>
                <w:bCs/>
                <w:color w:val="auto"/>
                <w:sz w:val="21"/>
                <w:szCs w:val="21"/>
                <w:lang w:val="en-US" w:eastAsia="zh-CN"/>
              </w:rPr>
              <w:t>单位名称</w:t>
            </w:r>
          </w:p>
        </w:tc>
        <w:tc>
          <w:tcPr>
            <w:tcW w:w="2161" w:type="dxa"/>
            <w:noWrap w:val="0"/>
            <w:vAlign w:val="center"/>
          </w:tcPr>
          <w:p w14:paraId="1177BFDB">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val="0"/>
                <w:color w:val="5B5B5B"/>
                <w:sz w:val="21"/>
                <w:szCs w:val="21"/>
                <w:shd w:val="clear" w:color="auto" w:fill="F5FAFE"/>
                <w:lang w:val="en-US" w:eastAsia="zh-CN"/>
              </w:rPr>
            </w:pPr>
          </w:p>
        </w:tc>
        <w:tc>
          <w:tcPr>
            <w:tcW w:w="1800" w:type="dxa"/>
            <w:gridSpan w:val="2"/>
            <w:noWrap w:val="0"/>
            <w:vAlign w:val="center"/>
          </w:tcPr>
          <w:p w14:paraId="6FF47556">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负责人</w:t>
            </w:r>
          </w:p>
          <w:p w14:paraId="01449C0F">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及联系方式</w:t>
            </w:r>
          </w:p>
        </w:tc>
        <w:tc>
          <w:tcPr>
            <w:tcW w:w="3122" w:type="dxa"/>
            <w:noWrap w:val="0"/>
            <w:vAlign w:val="center"/>
          </w:tcPr>
          <w:p w14:paraId="6418E62F">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p>
        </w:tc>
      </w:tr>
      <w:tr w14:paraId="0A3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750209AB">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承包</w:t>
            </w:r>
            <w:r>
              <w:rPr>
                <w:rFonts w:hint="eastAsia" w:ascii="宋体" w:hAnsi="宋体" w:eastAsia="宋体" w:cs="宋体"/>
                <w:b w:val="0"/>
                <w:bCs/>
                <w:color w:val="auto"/>
                <w:sz w:val="21"/>
                <w:szCs w:val="21"/>
                <w:lang w:val="en-US" w:eastAsia="zh-CN"/>
              </w:rPr>
              <w:t>单位</w:t>
            </w:r>
            <w:r>
              <w:rPr>
                <w:rFonts w:hint="eastAsia" w:ascii="宋体" w:hAnsi="宋体" w:eastAsia="宋体" w:cs="宋体"/>
                <w:b w:val="0"/>
                <w:bCs/>
                <w:color w:val="auto"/>
                <w:sz w:val="21"/>
                <w:szCs w:val="21"/>
              </w:rPr>
              <w:t>名称</w:t>
            </w:r>
          </w:p>
        </w:tc>
        <w:tc>
          <w:tcPr>
            <w:tcW w:w="2161" w:type="dxa"/>
            <w:noWrap w:val="0"/>
            <w:vAlign w:val="center"/>
          </w:tcPr>
          <w:p w14:paraId="1F90B4E0">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c>
          <w:tcPr>
            <w:tcW w:w="1800" w:type="dxa"/>
            <w:gridSpan w:val="2"/>
            <w:noWrap w:val="0"/>
            <w:vAlign w:val="center"/>
          </w:tcPr>
          <w:p w14:paraId="035F21E8">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承包</w:t>
            </w:r>
            <w:r>
              <w:rPr>
                <w:rFonts w:hint="eastAsia" w:ascii="宋体" w:hAnsi="宋体" w:eastAsia="宋体" w:cs="宋体"/>
                <w:b w:val="0"/>
                <w:bCs/>
                <w:color w:val="auto"/>
                <w:sz w:val="21"/>
                <w:szCs w:val="21"/>
                <w:lang w:val="en-US" w:eastAsia="zh-CN"/>
              </w:rPr>
              <w:t>单位</w:t>
            </w:r>
            <w:r>
              <w:rPr>
                <w:rFonts w:hint="eastAsia" w:ascii="宋体" w:hAnsi="宋体" w:eastAsia="宋体" w:cs="宋体"/>
                <w:b w:val="0"/>
                <w:bCs/>
                <w:color w:val="auto"/>
                <w:sz w:val="21"/>
                <w:szCs w:val="21"/>
              </w:rPr>
              <w:t>资质</w:t>
            </w:r>
          </w:p>
        </w:tc>
        <w:tc>
          <w:tcPr>
            <w:tcW w:w="3122" w:type="dxa"/>
            <w:noWrap w:val="0"/>
            <w:vAlign w:val="center"/>
          </w:tcPr>
          <w:p w14:paraId="589BD259">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p>
        </w:tc>
      </w:tr>
      <w:tr w14:paraId="7BBB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09F6B2E2">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w:t>
            </w:r>
          </w:p>
          <w:p w14:paraId="6828AE5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及联系方式</w:t>
            </w:r>
          </w:p>
        </w:tc>
        <w:tc>
          <w:tcPr>
            <w:tcW w:w="2161" w:type="dxa"/>
            <w:noWrap w:val="0"/>
            <w:vAlign w:val="center"/>
          </w:tcPr>
          <w:p w14:paraId="467681A0">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c>
          <w:tcPr>
            <w:tcW w:w="1800" w:type="dxa"/>
            <w:gridSpan w:val="2"/>
            <w:noWrap w:val="0"/>
            <w:vAlign w:val="center"/>
          </w:tcPr>
          <w:p w14:paraId="563F6F87">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项目负责人</w:t>
            </w:r>
          </w:p>
          <w:p w14:paraId="198E2AB6">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及联系方式</w:t>
            </w:r>
          </w:p>
        </w:tc>
        <w:tc>
          <w:tcPr>
            <w:tcW w:w="3122" w:type="dxa"/>
            <w:noWrap w:val="0"/>
            <w:vAlign w:val="center"/>
          </w:tcPr>
          <w:p w14:paraId="19F6084F">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sz w:val="21"/>
                <w:szCs w:val="21"/>
              </w:rPr>
            </w:pPr>
          </w:p>
        </w:tc>
      </w:tr>
      <w:tr w14:paraId="5FA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79" w:type="dxa"/>
            <w:noWrap w:val="0"/>
            <w:vAlign w:val="center"/>
          </w:tcPr>
          <w:p w14:paraId="67FF0DD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企业地址</w:t>
            </w:r>
          </w:p>
        </w:tc>
        <w:tc>
          <w:tcPr>
            <w:tcW w:w="7083" w:type="dxa"/>
            <w:gridSpan w:val="4"/>
            <w:noWrap w:val="0"/>
            <w:vAlign w:val="center"/>
          </w:tcPr>
          <w:p w14:paraId="75D6B2F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r>
      <w:tr w14:paraId="346A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0FCF1ED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eastAsia="zh-CN"/>
              </w:rPr>
              <w:t>承包</w:t>
            </w:r>
            <w:r>
              <w:rPr>
                <w:rFonts w:hint="eastAsia" w:ascii="宋体" w:hAnsi="宋体" w:eastAsia="宋体" w:cs="宋体"/>
                <w:b w:val="0"/>
                <w:bCs/>
                <w:color w:val="auto"/>
                <w:sz w:val="21"/>
                <w:szCs w:val="21"/>
                <w:lang w:eastAsia="zh-CN"/>
              </w:rPr>
              <w:t>单位名称</w:t>
            </w:r>
          </w:p>
          <w:p w14:paraId="59E087B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（联合体）</w:t>
            </w:r>
          </w:p>
        </w:tc>
        <w:tc>
          <w:tcPr>
            <w:tcW w:w="2257" w:type="dxa"/>
            <w:gridSpan w:val="2"/>
            <w:noWrap w:val="0"/>
            <w:vAlign w:val="center"/>
          </w:tcPr>
          <w:p w14:paraId="30BF6EF7">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c>
          <w:tcPr>
            <w:tcW w:w="1704" w:type="dxa"/>
            <w:noWrap w:val="0"/>
            <w:vAlign w:val="center"/>
          </w:tcPr>
          <w:p w14:paraId="148003E2">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承包</w:t>
            </w:r>
            <w:r>
              <w:rPr>
                <w:rFonts w:hint="eastAsia" w:ascii="宋体" w:hAnsi="宋体" w:eastAsia="宋体" w:cs="宋体"/>
                <w:b w:val="0"/>
                <w:bCs/>
                <w:color w:val="auto"/>
                <w:sz w:val="21"/>
                <w:szCs w:val="21"/>
                <w:lang w:val="en-US" w:eastAsia="zh-CN"/>
              </w:rPr>
              <w:t>单位</w:t>
            </w:r>
            <w:r>
              <w:rPr>
                <w:rFonts w:hint="eastAsia" w:ascii="宋体" w:hAnsi="宋体" w:eastAsia="宋体" w:cs="宋体"/>
                <w:b w:val="0"/>
                <w:bCs/>
                <w:color w:val="auto"/>
                <w:sz w:val="21"/>
                <w:szCs w:val="21"/>
              </w:rPr>
              <w:t>资质</w:t>
            </w:r>
          </w:p>
          <w:p w14:paraId="2ACA18E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（联合体）</w:t>
            </w:r>
          </w:p>
        </w:tc>
        <w:tc>
          <w:tcPr>
            <w:tcW w:w="3122" w:type="dxa"/>
            <w:noWrap w:val="0"/>
            <w:vAlign w:val="center"/>
          </w:tcPr>
          <w:p w14:paraId="52CDB74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FF0000"/>
                <w:sz w:val="21"/>
                <w:szCs w:val="21"/>
              </w:rPr>
            </w:pPr>
          </w:p>
        </w:tc>
      </w:tr>
      <w:tr w14:paraId="5B39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noWrap w:val="0"/>
            <w:vAlign w:val="center"/>
          </w:tcPr>
          <w:p w14:paraId="55E86459">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w:t>
            </w:r>
          </w:p>
          <w:p w14:paraId="2AE8206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及联系方式</w:t>
            </w:r>
          </w:p>
        </w:tc>
        <w:tc>
          <w:tcPr>
            <w:tcW w:w="2257" w:type="dxa"/>
            <w:gridSpan w:val="2"/>
            <w:noWrap w:val="0"/>
            <w:vAlign w:val="center"/>
          </w:tcPr>
          <w:p w14:paraId="21BC03C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c>
          <w:tcPr>
            <w:tcW w:w="1704" w:type="dxa"/>
            <w:noWrap w:val="0"/>
            <w:vAlign w:val="center"/>
          </w:tcPr>
          <w:p w14:paraId="0CD60243">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项目负责人</w:t>
            </w:r>
          </w:p>
          <w:p w14:paraId="2F1EC624">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及联系方式</w:t>
            </w:r>
          </w:p>
        </w:tc>
        <w:tc>
          <w:tcPr>
            <w:tcW w:w="3122" w:type="dxa"/>
            <w:noWrap w:val="0"/>
            <w:vAlign w:val="center"/>
          </w:tcPr>
          <w:p w14:paraId="5DDEE2DB">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FF0000"/>
                <w:sz w:val="21"/>
                <w:szCs w:val="21"/>
              </w:rPr>
            </w:pPr>
          </w:p>
        </w:tc>
      </w:tr>
      <w:tr w14:paraId="0346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79" w:type="dxa"/>
            <w:noWrap w:val="0"/>
            <w:vAlign w:val="center"/>
          </w:tcPr>
          <w:p w14:paraId="6B512E86">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企业地址</w:t>
            </w:r>
          </w:p>
        </w:tc>
        <w:tc>
          <w:tcPr>
            <w:tcW w:w="7083" w:type="dxa"/>
            <w:gridSpan w:val="4"/>
            <w:noWrap w:val="0"/>
            <w:vAlign w:val="center"/>
          </w:tcPr>
          <w:p w14:paraId="1A647966">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r>
      <w:tr w14:paraId="4FDA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9" w:type="dxa"/>
            <w:noWrap w:val="0"/>
            <w:vAlign w:val="center"/>
          </w:tcPr>
          <w:p w14:paraId="2A964C60">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监理单位</w:t>
            </w:r>
            <w:r>
              <w:rPr>
                <w:rFonts w:hint="eastAsia" w:ascii="宋体" w:hAnsi="宋体" w:cs="宋体"/>
                <w:b w:val="0"/>
                <w:bCs/>
                <w:color w:val="auto"/>
                <w:sz w:val="21"/>
                <w:szCs w:val="21"/>
                <w:lang w:val="en-US" w:eastAsia="zh-CN"/>
              </w:rPr>
              <w:t>名称</w:t>
            </w:r>
          </w:p>
        </w:tc>
        <w:tc>
          <w:tcPr>
            <w:tcW w:w="2257" w:type="dxa"/>
            <w:gridSpan w:val="2"/>
            <w:noWrap w:val="0"/>
            <w:vAlign w:val="center"/>
          </w:tcPr>
          <w:p w14:paraId="1A6F7BF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rPr>
            </w:pPr>
          </w:p>
        </w:tc>
        <w:tc>
          <w:tcPr>
            <w:tcW w:w="1704" w:type="dxa"/>
            <w:noWrap w:val="0"/>
            <w:vAlign w:val="center"/>
          </w:tcPr>
          <w:p w14:paraId="55A3BF48">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企业地址</w:t>
            </w:r>
          </w:p>
        </w:tc>
        <w:tc>
          <w:tcPr>
            <w:tcW w:w="3122" w:type="dxa"/>
            <w:noWrap w:val="0"/>
            <w:vAlign w:val="center"/>
          </w:tcPr>
          <w:p w14:paraId="777462DF">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kern w:val="2"/>
                <w:sz w:val="21"/>
                <w:szCs w:val="21"/>
                <w:lang w:val="en-US" w:eastAsia="zh-CN"/>
              </w:rPr>
            </w:pPr>
          </w:p>
        </w:tc>
      </w:tr>
      <w:tr w14:paraId="0F8A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9" w:type="dxa"/>
            <w:noWrap w:val="0"/>
            <w:vAlign w:val="center"/>
          </w:tcPr>
          <w:p w14:paraId="436AE7D4">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法定代表人</w:t>
            </w:r>
          </w:p>
          <w:p w14:paraId="64E4BB1C">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及联系方式</w:t>
            </w:r>
          </w:p>
        </w:tc>
        <w:tc>
          <w:tcPr>
            <w:tcW w:w="2257" w:type="dxa"/>
            <w:gridSpan w:val="2"/>
            <w:noWrap w:val="0"/>
            <w:vAlign w:val="center"/>
          </w:tcPr>
          <w:p w14:paraId="4819427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rPr>
            </w:pPr>
          </w:p>
        </w:tc>
        <w:tc>
          <w:tcPr>
            <w:tcW w:w="1704" w:type="dxa"/>
            <w:noWrap w:val="0"/>
            <w:vAlign w:val="center"/>
          </w:tcPr>
          <w:p w14:paraId="1CCFD0FA">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项目</w:t>
            </w:r>
            <w:r>
              <w:rPr>
                <w:rFonts w:hint="eastAsia" w:ascii="宋体" w:hAnsi="宋体" w:cs="宋体"/>
                <w:b w:val="0"/>
                <w:bCs/>
                <w:color w:val="auto"/>
                <w:sz w:val="21"/>
                <w:szCs w:val="21"/>
                <w:lang w:val="en-US" w:eastAsia="zh-CN"/>
              </w:rPr>
              <w:t>总监</w:t>
            </w:r>
          </w:p>
          <w:p w14:paraId="07C32A1D">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及联系方式</w:t>
            </w:r>
          </w:p>
        </w:tc>
        <w:tc>
          <w:tcPr>
            <w:tcW w:w="3122" w:type="dxa"/>
            <w:noWrap w:val="0"/>
            <w:vAlign w:val="center"/>
          </w:tcPr>
          <w:p w14:paraId="01AACFB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rPr>
            </w:pPr>
          </w:p>
        </w:tc>
      </w:tr>
      <w:tr w14:paraId="08E8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9" w:type="dxa"/>
            <w:noWrap w:val="0"/>
            <w:vAlign w:val="center"/>
          </w:tcPr>
          <w:p w14:paraId="3419D52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rPr>
            </w:pPr>
            <w:r>
              <w:rPr>
                <w:rFonts w:hint="eastAsia" w:ascii="宋体" w:hAnsi="宋体" w:eastAsia="宋体" w:cs="宋体"/>
                <w:b w:val="0"/>
                <w:bCs/>
                <w:color w:val="auto"/>
                <w:sz w:val="21"/>
                <w:szCs w:val="21"/>
                <w:lang w:val="en-US" w:eastAsia="zh-CN"/>
              </w:rPr>
              <w:t>工程</w:t>
            </w:r>
            <w:r>
              <w:rPr>
                <w:rFonts w:hint="eastAsia" w:ascii="宋体" w:hAnsi="宋体" w:eastAsia="宋体" w:cs="宋体"/>
                <w:b w:val="0"/>
                <w:bCs/>
                <w:color w:val="auto"/>
                <w:sz w:val="21"/>
                <w:szCs w:val="21"/>
              </w:rPr>
              <w:t>名称</w:t>
            </w:r>
          </w:p>
        </w:tc>
        <w:tc>
          <w:tcPr>
            <w:tcW w:w="2257" w:type="dxa"/>
            <w:gridSpan w:val="2"/>
            <w:noWrap w:val="0"/>
            <w:vAlign w:val="center"/>
          </w:tcPr>
          <w:p w14:paraId="52E3E03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rPr>
            </w:pPr>
          </w:p>
        </w:tc>
        <w:tc>
          <w:tcPr>
            <w:tcW w:w="1704" w:type="dxa"/>
            <w:noWrap w:val="0"/>
            <w:vAlign w:val="center"/>
          </w:tcPr>
          <w:p w14:paraId="78421463">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rPr>
            </w:pPr>
            <w:r>
              <w:rPr>
                <w:rFonts w:hint="eastAsia" w:ascii="宋体" w:hAnsi="宋体" w:eastAsia="宋体" w:cs="宋体"/>
                <w:b w:val="0"/>
                <w:bCs/>
                <w:color w:val="auto"/>
                <w:sz w:val="21"/>
                <w:szCs w:val="21"/>
              </w:rPr>
              <w:t>工程地点</w:t>
            </w:r>
          </w:p>
        </w:tc>
        <w:tc>
          <w:tcPr>
            <w:tcW w:w="3122" w:type="dxa"/>
            <w:noWrap w:val="0"/>
            <w:vAlign w:val="center"/>
          </w:tcPr>
          <w:p w14:paraId="322F1A5E">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kern w:val="2"/>
                <w:sz w:val="21"/>
                <w:szCs w:val="21"/>
                <w:lang w:val="en-US" w:eastAsia="zh-CN"/>
              </w:rPr>
            </w:pPr>
          </w:p>
        </w:tc>
      </w:tr>
      <w:tr w14:paraId="0480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79" w:type="dxa"/>
            <w:noWrap w:val="0"/>
            <w:vAlign w:val="center"/>
          </w:tcPr>
          <w:p w14:paraId="691193CB">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得分/等级</w:t>
            </w:r>
          </w:p>
        </w:tc>
        <w:tc>
          <w:tcPr>
            <w:tcW w:w="2257" w:type="dxa"/>
            <w:gridSpan w:val="2"/>
            <w:noWrap w:val="0"/>
            <w:vAlign w:val="center"/>
          </w:tcPr>
          <w:p w14:paraId="5A2A7E8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kern w:val="2"/>
                <w:sz w:val="21"/>
                <w:szCs w:val="21"/>
                <w:lang w:val="en-US" w:eastAsia="zh-CN"/>
              </w:rPr>
            </w:pPr>
          </w:p>
        </w:tc>
        <w:tc>
          <w:tcPr>
            <w:tcW w:w="1704" w:type="dxa"/>
            <w:noWrap w:val="0"/>
            <w:vAlign w:val="center"/>
          </w:tcPr>
          <w:p w14:paraId="37A46E4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val="0"/>
                <w:bCs/>
                <w:color w:val="auto"/>
                <w:sz w:val="21"/>
                <w:szCs w:val="21"/>
                <w:lang w:val="en-US" w:eastAsia="zh-CN"/>
              </w:rPr>
            </w:pPr>
          </w:p>
        </w:tc>
        <w:tc>
          <w:tcPr>
            <w:tcW w:w="3122" w:type="dxa"/>
            <w:noWrap w:val="0"/>
            <w:vAlign w:val="center"/>
          </w:tcPr>
          <w:p w14:paraId="6AF14669">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 w:val="0"/>
                <w:bCs/>
                <w:color w:val="auto"/>
                <w:kern w:val="2"/>
                <w:sz w:val="21"/>
                <w:szCs w:val="21"/>
                <w:lang w:val="en-US" w:eastAsia="zh-CN"/>
              </w:rPr>
            </w:pPr>
          </w:p>
        </w:tc>
      </w:tr>
    </w:tbl>
    <w:p w14:paraId="20552498"/>
    <w:p w14:paraId="4884AFA8"/>
    <w:p w14:paraId="6BC7535B"/>
    <w:p w14:paraId="263BD165"/>
    <w:p w14:paraId="373B7CCE"/>
    <w:p w14:paraId="45841CAE"/>
    <w:p w14:paraId="50DF3072"/>
    <w:p w14:paraId="010BCA76"/>
    <w:p w14:paraId="76CD1EC5"/>
    <w:p w14:paraId="54FE2708"/>
    <w:p w14:paraId="4CE5B889"/>
    <w:p w14:paraId="252A636C"/>
    <w:tbl>
      <w:tblPr>
        <w:tblStyle w:val="17"/>
        <w:tblW w:w="9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2131"/>
        <w:gridCol w:w="726"/>
        <w:gridCol w:w="4237"/>
        <w:gridCol w:w="597"/>
        <w:gridCol w:w="722"/>
        <w:gridCol w:w="722"/>
      </w:tblGrid>
      <w:tr w14:paraId="53C3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44CDBA54">
            <w:pPr>
              <w:widowControl/>
              <w:jc w:val="center"/>
              <w:rPr>
                <w:rFonts w:hint="eastAsia" w:ascii="宋体" w:hAnsi="宋体" w:eastAsia="宋体"/>
                <w:b/>
                <w:bCs/>
                <w:color w:val="auto"/>
                <w:kern w:val="0"/>
                <w:sz w:val="24"/>
                <w:szCs w:val="24"/>
                <w:highlight w:val="none"/>
                <w:lang w:val="en-US" w:eastAsia="zh-CN"/>
              </w:rPr>
            </w:pPr>
            <w:r>
              <w:rPr>
                <w:rFonts w:hint="eastAsia" w:ascii="宋体" w:hAnsi="宋体" w:eastAsia="宋体"/>
                <w:b/>
                <w:bCs/>
                <w:color w:val="auto"/>
                <w:kern w:val="0"/>
                <w:sz w:val="24"/>
                <w:szCs w:val="24"/>
                <w:highlight w:val="none"/>
                <w:lang w:val="en-US" w:eastAsia="zh-CN"/>
              </w:rPr>
              <w:t>序号</w:t>
            </w:r>
          </w:p>
        </w:tc>
        <w:tc>
          <w:tcPr>
            <w:tcW w:w="2131" w:type="dxa"/>
            <w:tcBorders>
              <w:top w:val="single" w:color="000000" w:sz="4" w:space="0"/>
              <w:left w:val="nil"/>
              <w:bottom w:val="single" w:color="000000" w:sz="4" w:space="0"/>
              <w:right w:val="single" w:color="000000" w:sz="4" w:space="0"/>
            </w:tcBorders>
            <w:noWrap w:val="0"/>
            <w:vAlign w:val="center"/>
          </w:tcPr>
          <w:p w14:paraId="4851DC0C">
            <w:pPr>
              <w:widowControl/>
              <w:jc w:val="center"/>
              <w:rPr>
                <w:rFonts w:hint="eastAsia" w:ascii="宋体" w:hAnsi="宋体" w:eastAsia="宋体"/>
                <w:b/>
                <w:bCs/>
                <w:color w:val="auto"/>
                <w:kern w:val="0"/>
                <w:sz w:val="24"/>
                <w:szCs w:val="24"/>
                <w:highlight w:val="none"/>
                <w:lang w:eastAsia="zh-CN"/>
              </w:rPr>
            </w:pPr>
            <w:r>
              <w:rPr>
                <w:rFonts w:hint="eastAsia" w:ascii="宋体" w:hAnsi="宋体" w:eastAsia="宋体"/>
                <w:b/>
                <w:bCs/>
                <w:color w:val="auto"/>
                <w:kern w:val="0"/>
                <w:sz w:val="24"/>
                <w:szCs w:val="24"/>
                <w:highlight w:val="none"/>
                <w:lang w:val="en-US" w:eastAsia="zh-CN"/>
              </w:rPr>
              <w:t>分  项  内  容</w:t>
            </w:r>
          </w:p>
        </w:tc>
        <w:tc>
          <w:tcPr>
            <w:tcW w:w="726" w:type="dxa"/>
            <w:tcBorders>
              <w:top w:val="single" w:color="000000" w:sz="4" w:space="0"/>
              <w:left w:val="nil"/>
              <w:bottom w:val="single" w:color="000000" w:sz="4" w:space="0"/>
              <w:right w:val="single" w:color="000000" w:sz="4" w:space="0"/>
            </w:tcBorders>
            <w:noWrap w:val="0"/>
            <w:vAlign w:val="center"/>
          </w:tcPr>
          <w:p w14:paraId="27D40D4B">
            <w:pPr>
              <w:widowControl/>
              <w:jc w:val="center"/>
              <w:rPr>
                <w:rFonts w:hint="eastAsia" w:ascii="宋体" w:hAnsi="宋体" w:eastAsia="宋体"/>
                <w:b/>
                <w:bCs/>
                <w:color w:val="auto"/>
                <w:kern w:val="0"/>
                <w:sz w:val="24"/>
                <w:szCs w:val="24"/>
                <w:highlight w:val="none"/>
                <w:lang w:eastAsia="zh-CN"/>
              </w:rPr>
            </w:pPr>
            <w:r>
              <w:rPr>
                <w:rFonts w:hint="eastAsia" w:ascii="宋体" w:hAnsi="宋体" w:eastAsia="宋体"/>
                <w:b/>
                <w:bCs/>
                <w:color w:val="auto"/>
                <w:kern w:val="0"/>
                <w:sz w:val="24"/>
                <w:szCs w:val="24"/>
                <w:highlight w:val="none"/>
                <w:lang w:val="en-US" w:eastAsia="zh-CN"/>
              </w:rPr>
              <w:t>满分分值</w:t>
            </w:r>
          </w:p>
        </w:tc>
        <w:tc>
          <w:tcPr>
            <w:tcW w:w="4237" w:type="dxa"/>
            <w:tcBorders>
              <w:top w:val="single" w:color="000000" w:sz="4" w:space="0"/>
              <w:left w:val="nil"/>
              <w:bottom w:val="single" w:color="000000" w:sz="4" w:space="0"/>
              <w:right w:val="single" w:color="000000" w:sz="4" w:space="0"/>
            </w:tcBorders>
            <w:noWrap w:val="0"/>
            <w:vAlign w:val="center"/>
          </w:tcPr>
          <w:p w14:paraId="2BB21BF6">
            <w:pPr>
              <w:widowControl/>
              <w:jc w:val="center"/>
              <w:rPr>
                <w:rFonts w:hint="eastAsia" w:ascii="宋体" w:hAnsi="宋体" w:eastAsia="宋体"/>
                <w:b/>
                <w:bCs/>
                <w:color w:val="auto"/>
                <w:kern w:val="0"/>
                <w:sz w:val="24"/>
                <w:szCs w:val="24"/>
                <w:highlight w:val="none"/>
                <w:lang w:eastAsia="zh-CN"/>
              </w:rPr>
            </w:pPr>
            <w:r>
              <w:rPr>
                <w:rFonts w:hint="eastAsia" w:ascii="宋体" w:hAnsi="宋体" w:eastAsia="宋体"/>
                <w:b/>
                <w:bCs/>
                <w:color w:val="auto"/>
                <w:kern w:val="0"/>
                <w:sz w:val="24"/>
                <w:szCs w:val="24"/>
                <w:highlight w:val="none"/>
                <w:lang w:val="en-US" w:eastAsia="zh-CN"/>
              </w:rPr>
              <w:t>评   价   标   准</w:t>
            </w:r>
          </w:p>
        </w:tc>
        <w:tc>
          <w:tcPr>
            <w:tcW w:w="597" w:type="dxa"/>
            <w:tcBorders>
              <w:top w:val="single" w:color="000000" w:sz="4" w:space="0"/>
              <w:left w:val="nil"/>
              <w:bottom w:val="single" w:color="000000" w:sz="4" w:space="0"/>
              <w:right w:val="single" w:color="000000" w:sz="4" w:space="0"/>
            </w:tcBorders>
            <w:noWrap w:val="0"/>
            <w:vAlign w:val="center"/>
          </w:tcPr>
          <w:p w14:paraId="41AA6B78">
            <w:pPr>
              <w:widowControl/>
              <w:jc w:val="center"/>
              <w:rPr>
                <w:rFonts w:hint="eastAsia" w:ascii="宋体" w:hAnsi="宋体" w:eastAsia="宋体"/>
                <w:b/>
                <w:bCs/>
                <w:color w:val="auto"/>
                <w:kern w:val="0"/>
                <w:sz w:val="24"/>
                <w:szCs w:val="24"/>
                <w:highlight w:val="none"/>
                <w:lang w:eastAsia="zh-CN"/>
              </w:rPr>
            </w:pPr>
            <w:r>
              <w:rPr>
                <w:rFonts w:hint="eastAsia" w:ascii="宋体" w:hAnsi="宋体" w:eastAsia="宋体"/>
                <w:b/>
                <w:bCs/>
                <w:color w:val="auto"/>
                <w:kern w:val="0"/>
                <w:sz w:val="24"/>
                <w:szCs w:val="24"/>
                <w:highlight w:val="none"/>
                <w:lang w:val="en-US" w:eastAsia="zh-CN"/>
              </w:rPr>
              <w:t>扣分</w:t>
            </w:r>
          </w:p>
        </w:tc>
        <w:tc>
          <w:tcPr>
            <w:tcW w:w="722" w:type="dxa"/>
            <w:tcBorders>
              <w:top w:val="single" w:color="000000" w:sz="4" w:space="0"/>
              <w:left w:val="nil"/>
              <w:bottom w:val="single" w:color="000000" w:sz="4" w:space="0"/>
              <w:right w:val="single" w:color="000000" w:sz="4" w:space="0"/>
            </w:tcBorders>
            <w:noWrap w:val="0"/>
            <w:vAlign w:val="center"/>
          </w:tcPr>
          <w:p w14:paraId="7CCDCF64">
            <w:pPr>
              <w:widowControl/>
              <w:jc w:val="center"/>
              <w:rPr>
                <w:rFonts w:hint="eastAsia" w:ascii="宋体" w:hAnsi="宋体" w:eastAsia="宋体"/>
                <w:b/>
                <w:bCs/>
                <w:color w:val="auto"/>
                <w:kern w:val="0"/>
                <w:sz w:val="24"/>
                <w:szCs w:val="24"/>
                <w:highlight w:val="none"/>
                <w:lang w:eastAsia="zh-CN"/>
              </w:rPr>
            </w:pPr>
            <w:r>
              <w:rPr>
                <w:rFonts w:hint="eastAsia" w:ascii="宋体" w:hAnsi="宋体" w:eastAsia="宋体"/>
                <w:b/>
                <w:bCs/>
                <w:color w:val="auto"/>
                <w:kern w:val="0"/>
                <w:sz w:val="24"/>
                <w:szCs w:val="24"/>
                <w:highlight w:val="none"/>
                <w:lang w:val="en-US" w:eastAsia="zh-CN"/>
              </w:rPr>
              <w:t>得分</w:t>
            </w:r>
          </w:p>
        </w:tc>
        <w:tc>
          <w:tcPr>
            <w:tcW w:w="722" w:type="dxa"/>
            <w:tcBorders>
              <w:top w:val="single" w:color="000000" w:sz="4" w:space="0"/>
              <w:left w:val="nil"/>
              <w:bottom w:val="single" w:color="auto" w:sz="4" w:space="0"/>
              <w:right w:val="single" w:color="000000" w:sz="4" w:space="0"/>
            </w:tcBorders>
            <w:noWrap w:val="0"/>
            <w:vAlign w:val="center"/>
          </w:tcPr>
          <w:p w14:paraId="40FAAA44">
            <w:pPr>
              <w:widowControl/>
              <w:jc w:val="center"/>
              <w:rPr>
                <w:rFonts w:hint="eastAsia"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备注</w:t>
            </w:r>
          </w:p>
        </w:tc>
      </w:tr>
      <w:tr w14:paraId="5EC1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2D063FD1">
            <w:pPr>
              <w:widowControl/>
              <w:jc w:val="center"/>
              <w:rPr>
                <w:rFonts w:hint="default" w:ascii="黑体" w:hAnsi="黑体" w:eastAsia="黑体" w:cs="宋体"/>
                <w:b/>
                <w:bCs/>
                <w:color w:val="auto"/>
                <w:kern w:val="0"/>
                <w:sz w:val="24"/>
                <w:szCs w:val="24"/>
                <w:highlight w:val="none"/>
              </w:rPr>
            </w:pPr>
            <w:r>
              <w:rPr>
                <w:rFonts w:hint="default" w:ascii="黑体" w:hAnsi="黑体" w:eastAsia="黑体" w:cs="宋体"/>
                <w:b/>
                <w:bCs/>
                <w:color w:val="auto"/>
                <w:kern w:val="0"/>
                <w:sz w:val="24"/>
                <w:szCs w:val="24"/>
                <w:highlight w:val="none"/>
                <w:lang w:val="en-US" w:eastAsia="zh-CN"/>
              </w:rPr>
              <w:t>一</w:t>
            </w:r>
          </w:p>
        </w:tc>
        <w:tc>
          <w:tcPr>
            <w:tcW w:w="2131" w:type="dxa"/>
            <w:tcBorders>
              <w:top w:val="single" w:color="000000" w:sz="4" w:space="0"/>
              <w:left w:val="nil"/>
              <w:bottom w:val="single" w:color="000000" w:sz="4" w:space="0"/>
              <w:right w:val="single" w:color="000000" w:sz="4" w:space="0"/>
            </w:tcBorders>
            <w:noWrap w:val="0"/>
            <w:vAlign w:val="center"/>
          </w:tcPr>
          <w:p w14:paraId="1930F2CE">
            <w:pPr>
              <w:widowControl/>
              <w:jc w:val="both"/>
              <w:rPr>
                <w:rFonts w:hint="default" w:ascii="黑体" w:hAnsi="黑体" w:eastAsia="黑体" w:cs="宋体"/>
                <w:b/>
                <w:bCs/>
                <w:color w:val="auto"/>
                <w:kern w:val="0"/>
                <w:sz w:val="24"/>
                <w:szCs w:val="24"/>
                <w:highlight w:val="none"/>
              </w:rPr>
            </w:pPr>
            <w:r>
              <w:rPr>
                <w:rFonts w:hint="default" w:ascii="黑体" w:hAnsi="黑体" w:eastAsia="黑体" w:cs="宋体"/>
                <w:b/>
                <w:bCs/>
                <w:color w:val="auto"/>
                <w:kern w:val="0"/>
                <w:sz w:val="24"/>
                <w:szCs w:val="24"/>
                <w:highlight w:val="none"/>
                <w:lang w:eastAsia="zh-CN"/>
              </w:rPr>
              <w:t>人员配备</w:t>
            </w:r>
          </w:p>
        </w:tc>
        <w:tc>
          <w:tcPr>
            <w:tcW w:w="726" w:type="dxa"/>
            <w:tcBorders>
              <w:top w:val="single" w:color="000000" w:sz="4" w:space="0"/>
              <w:left w:val="nil"/>
              <w:bottom w:val="single" w:color="000000" w:sz="4" w:space="0"/>
              <w:right w:val="single" w:color="000000" w:sz="4" w:space="0"/>
            </w:tcBorders>
            <w:noWrap w:val="0"/>
            <w:vAlign w:val="center"/>
          </w:tcPr>
          <w:p w14:paraId="52871ACD">
            <w:pPr>
              <w:widowControl/>
              <w:jc w:val="center"/>
              <w:rPr>
                <w:rFonts w:hint="default" w:ascii="黑体" w:hAnsi="黑体" w:eastAsia="黑体" w:cs="宋体"/>
                <w:b/>
                <w:bCs/>
                <w:color w:val="auto"/>
                <w:kern w:val="0"/>
                <w:sz w:val="24"/>
                <w:szCs w:val="24"/>
                <w:highlight w:val="none"/>
                <w:lang w:val="en-US"/>
              </w:rPr>
            </w:pPr>
            <w:r>
              <w:rPr>
                <w:rFonts w:hint="eastAsia" w:ascii="黑体" w:hAnsi="黑体" w:eastAsia="黑体" w:cs="宋体"/>
                <w:b/>
                <w:bCs/>
                <w:color w:val="auto"/>
                <w:kern w:val="0"/>
                <w:sz w:val="24"/>
                <w:szCs w:val="24"/>
                <w:highlight w:val="none"/>
                <w:lang w:val="en-US" w:eastAsia="zh-CN"/>
              </w:rPr>
              <w:t>15</w:t>
            </w:r>
          </w:p>
        </w:tc>
        <w:tc>
          <w:tcPr>
            <w:tcW w:w="4237" w:type="dxa"/>
            <w:tcBorders>
              <w:top w:val="single" w:color="000000" w:sz="4" w:space="0"/>
              <w:left w:val="nil"/>
              <w:bottom w:val="single" w:color="000000" w:sz="4" w:space="0"/>
              <w:right w:val="single" w:color="000000" w:sz="4" w:space="0"/>
            </w:tcBorders>
            <w:noWrap w:val="0"/>
            <w:vAlign w:val="center"/>
          </w:tcPr>
          <w:p w14:paraId="408418AA">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1"/>
                <w:szCs w:val="21"/>
                <w:highlight w:val="none"/>
              </w:rPr>
            </w:pPr>
          </w:p>
        </w:tc>
        <w:tc>
          <w:tcPr>
            <w:tcW w:w="597" w:type="dxa"/>
            <w:tcBorders>
              <w:top w:val="single" w:color="000000" w:sz="4" w:space="0"/>
              <w:left w:val="nil"/>
              <w:bottom w:val="single" w:color="000000" w:sz="4" w:space="0"/>
              <w:right w:val="single" w:color="000000" w:sz="4" w:space="0"/>
            </w:tcBorders>
            <w:noWrap w:val="0"/>
            <w:vAlign w:val="center"/>
          </w:tcPr>
          <w:p w14:paraId="6EAED772">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c>
          <w:tcPr>
            <w:tcW w:w="722" w:type="dxa"/>
            <w:tcBorders>
              <w:top w:val="single" w:color="000000" w:sz="4" w:space="0"/>
              <w:left w:val="nil"/>
              <w:bottom w:val="single" w:color="000000" w:sz="4" w:space="0"/>
              <w:right w:val="single" w:color="auto" w:sz="4" w:space="0"/>
            </w:tcBorders>
            <w:noWrap w:val="0"/>
            <w:vAlign w:val="center"/>
          </w:tcPr>
          <w:p w14:paraId="511B1208">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DF526AE">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r>
      <w:tr w14:paraId="3D89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6" w:hRule="atLeast"/>
          <w:jc w:val="center"/>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4D065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w:t>
            </w:r>
          </w:p>
        </w:tc>
        <w:tc>
          <w:tcPr>
            <w:tcW w:w="2131" w:type="dxa"/>
            <w:tcBorders>
              <w:top w:val="single" w:color="000000" w:sz="4" w:space="0"/>
              <w:left w:val="nil"/>
              <w:bottom w:val="single" w:color="000000" w:sz="4" w:space="0"/>
              <w:right w:val="single" w:color="000000" w:sz="4" w:space="0"/>
            </w:tcBorders>
            <w:noWrap w:val="0"/>
            <w:vAlign w:val="center"/>
          </w:tcPr>
          <w:p w14:paraId="17B6031B">
            <w:pPr>
              <w:keepNext w:val="0"/>
              <w:keepLines w:val="0"/>
              <w:widowControl/>
              <w:suppressLineNumbers w:val="0"/>
              <w:spacing w:before="0" w:beforeAutospacing="0" w:after="0" w:afterAutospacing="0"/>
              <w:ind w:right="0"/>
              <w:jc w:val="center"/>
              <w:textAlignment w:val="center"/>
              <w:rPr>
                <w:rFonts w:hint="default" w:ascii="宋体" w:hAnsi="宋体" w:eastAsia="宋体" w:cs="宋体"/>
                <w:b/>
                <w:bCs/>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项目总监</w:t>
            </w:r>
            <w:r>
              <w:rPr>
                <w:rFonts w:hint="eastAsia" w:ascii="宋体" w:hAnsi="宋体" w:cs="宋体"/>
                <w:i w:val="0"/>
                <w:iCs w:val="0"/>
                <w:color w:val="auto"/>
                <w:kern w:val="0"/>
                <w:sz w:val="18"/>
                <w:szCs w:val="18"/>
                <w:highlight w:val="none"/>
                <w:lang w:val="en-US" w:eastAsia="zh-CN" w:bidi="ar"/>
              </w:rPr>
              <w:t>履职</w:t>
            </w:r>
          </w:p>
        </w:tc>
        <w:tc>
          <w:tcPr>
            <w:tcW w:w="726" w:type="dxa"/>
            <w:tcBorders>
              <w:top w:val="single" w:color="000000" w:sz="4" w:space="0"/>
              <w:left w:val="nil"/>
              <w:bottom w:val="single" w:color="000000" w:sz="4" w:space="0"/>
              <w:right w:val="single" w:color="000000" w:sz="4" w:space="0"/>
            </w:tcBorders>
            <w:noWrap w:val="0"/>
            <w:vAlign w:val="center"/>
          </w:tcPr>
          <w:p w14:paraId="7AD1C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6</w:t>
            </w:r>
          </w:p>
        </w:tc>
        <w:tc>
          <w:tcPr>
            <w:tcW w:w="4237" w:type="dxa"/>
            <w:tcBorders>
              <w:top w:val="single" w:color="000000" w:sz="4" w:space="0"/>
              <w:left w:val="nil"/>
              <w:bottom w:val="single" w:color="000000" w:sz="4" w:space="0"/>
              <w:right w:val="single" w:color="000000" w:sz="4" w:space="0"/>
            </w:tcBorders>
            <w:noWrap w:val="0"/>
            <w:vAlign w:val="center"/>
          </w:tcPr>
          <w:p w14:paraId="50D0DD25">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以</w:t>
            </w:r>
            <w:r>
              <w:rPr>
                <w:rFonts w:hint="eastAsia" w:ascii="宋体" w:hAnsi="宋体"/>
                <w:color w:val="auto"/>
                <w:kern w:val="0"/>
                <w:sz w:val="18"/>
                <w:szCs w:val="18"/>
                <w:highlight w:val="none"/>
                <w:lang w:val="en-US" w:eastAsia="zh-CN"/>
              </w:rPr>
              <w:t>湖北省</w:t>
            </w:r>
            <w:r>
              <w:rPr>
                <w:rFonts w:hint="default" w:ascii="宋体" w:hAnsi="宋体"/>
                <w:color w:val="auto"/>
                <w:kern w:val="0"/>
                <w:sz w:val="18"/>
                <w:szCs w:val="18"/>
                <w:highlight w:val="none"/>
                <w:lang w:val="en-US" w:eastAsia="zh-CN"/>
              </w:rPr>
              <w:t>房屋市政工程建设领域实名制管理平台</w:t>
            </w:r>
            <w:r>
              <w:rPr>
                <w:rFonts w:hint="eastAsia" w:ascii="宋体" w:hAnsi="宋体" w:eastAsia="宋体" w:cs="宋体"/>
                <w:color w:val="auto"/>
                <w:kern w:val="0"/>
                <w:sz w:val="18"/>
                <w:szCs w:val="18"/>
                <w:highlight w:val="none"/>
                <w:lang w:val="en-US" w:eastAsia="zh-CN"/>
              </w:rPr>
              <w:t>为准计算到岗率：</w:t>
            </w:r>
          </w:p>
          <w:p w14:paraId="643DC151">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1.1 </w:t>
            </w:r>
            <w:r>
              <w:rPr>
                <w:rFonts w:hint="eastAsia" w:ascii="宋体" w:hAnsi="宋体" w:eastAsia="宋体" w:cs="宋体"/>
                <w:color w:val="auto"/>
                <w:kern w:val="0"/>
                <w:sz w:val="18"/>
                <w:szCs w:val="18"/>
                <w:highlight w:val="none"/>
                <w:lang w:val="en-US" w:eastAsia="zh-CN"/>
              </w:rPr>
              <w:t>项目总监到岗率≥60%，不扣分；</w:t>
            </w:r>
          </w:p>
          <w:p w14:paraId="673EA31F">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1.2 </w:t>
            </w:r>
            <w:r>
              <w:rPr>
                <w:rFonts w:hint="eastAsia" w:ascii="宋体" w:hAnsi="宋体" w:eastAsia="宋体" w:cs="宋体"/>
                <w:color w:val="auto"/>
                <w:kern w:val="0"/>
                <w:sz w:val="18"/>
                <w:szCs w:val="18"/>
                <w:highlight w:val="none"/>
                <w:lang w:val="en-US" w:eastAsia="zh-CN"/>
              </w:rPr>
              <w:t xml:space="preserve">55%≤项目总监到岗率&lt;60%，扣2分；   </w:t>
            </w:r>
          </w:p>
          <w:p w14:paraId="3D6E47A7">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1.3 </w:t>
            </w:r>
            <w:r>
              <w:rPr>
                <w:rFonts w:hint="eastAsia" w:ascii="宋体" w:hAnsi="宋体" w:eastAsia="宋体" w:cs="宋体"/>
                <w:color w:val="auto"/>
                <w:kern w:val="0"/>
                <w:sz w:val="18"/>
                <w:szCs w:val="18"/>
                <w:highlight w:val="none"/>
                <w:lang w:val="en-US" w:eastAsia="zh-CN"/>
              </w:rPr>
              <w:t xml:space="preserve">50%≤项目总监到岗率&lt;55%，扣4分；  </w:t>
            </w:r>
          </w:p>
          <w:p w14:paraId="27B98CA6">
            <w:pPr>
              <w:widowControl/>
              <w:spacing w:line="26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1.4 </w:t>
            </w:r>
            <w:r>
              <w:rPr>
                <w:rFonts w:hint="eastAsia" w:ascii="宋体" w:hAnsi="宋体" w:eastAsia="宋体" w:cs="宋体"/>
                <w:color w:val="auto"/>
                <w:kern w:val="0"/>
                <w:sz w:val="18"/>
                <w:szCs w:val="18"/>
                <w:highlight w:val="none"/>
                <w:lang w:val="en-US" w:eastAsia="zh-CN"/>
              </w:rPr>
              <w:t>项目总监到岗率&lt;50%，扣6分</w:t>
            </w:r>
            <w:r>
              <w:rPr>
                <w:rFonts w:hint="eastAsia" w:ascii="宋体" w:hAnsi="宋体" w:cs="宋体"/>
                <w:color w:val="auto"/>
                <w:kern w:val="0"/>
                <w:sz w:val="18"/>
                <w:szCs w:val="18"/>
                <w:highlight w:val="none"/>
                <w:lang w:val="en-US" w:eastAsia="zh-CN"/>
              </w:rPr>
              <w:t>；</w:t>
            </w:r>
          </w:p>
          <w:p w14:paraId="6C4884A4">
            <w:pPr>
              <w:pStyle w:val="11"/>
              <w:spacing w:line="260" w:lineRule="exact"/>
              <w:ind w:left="0" w:leftChars="0" w:firstLine="0" w:firstLineChars="0"/>
              <w:rPr>
                <w:rFonts w:hint="default"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1.5考勤时缺岗或被视为缺岗的，扣0.25分/人/次，弄虚作假的，扣0.5分/人/次。</w:t>
            </w:r>
          </w:p>
          <w:p w14:paraId="03C730EF">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（备注：以年度到岗率或月度到岗率最低值为准计算</w:t>
            </w:r>
            <w:r>
              <w:rPr>
                <w:rFonts w:hint="eastAsia" w:ascii="宋体" w:hAnsi="宋体" w:cs="宋体"/>
                <w:color w:val="auto"/>
                <w:kern w:val="0"/>
                <w:sz w:val="18"/>
                <w:szCs w:val="18"/>
                <w:highlight w:val="none"/>
                <w:lang w:val="en-US" w:eastAsia="zh-CN"/>
              </w:rPr>
              <w:t>。）</w:t>
            </w:r>
          </w:p>
        </w:tc>
        <w:tc>
          <w:tcPr>
            <w:tcW w:w="597" w:type="dxa"/>
            <w:tcBorders>
              <w:top w:val="single" w:color="000000" w:sz="4" w:space="0"/>
              <w:left w:val="nil"/>
              <w:bottom w:val="single" w:color="000000" w:sz="4" w:space="0"/>
              <w:right w:val="single" w:color="000000" w:sz="4" w:space="0"/>
            </w:tcBorders>
            <w:noWrap w:val="0"/>
            <w:vAlign w:val="center"/>
          </w:tcPr>
          <w:p w14:paraId="15117BCD">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auto"/>
                <w:kern w:val="2"/>
                <w:sz w:val="18"/>
                <w:szCs w:val="18"/>
                <w:highlight w:val="none"/>
              </w:rPr>
            </w:pPr>
          </w:p>
        </w:tc>
        <w:tc>
          <w:tcPr>
            <w:tcW w:w="722" w:type="dxa"/>
            <w:tcBorders>
              <w:top w:val="single" w:color="000000" w:sz="4" w:space="0"/>
              <w:left w:val="nil"/>
              <w:bottom w:val="single" w:color="000000" w:sz="4" w:space="0"/>
              <w:right w:val="single" w:color="auto" w:sz="4" w:space="0"/>
            </w:tcBorders>
            <w:noWrap w:val="0"/>
            <w:vAlign w:val="center"/>
          </w:tcPr>
          <w:p w14:paraId="094BCF98">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19FF051">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lang w:val="en-US" w:eastAsia="zh-CN"/>
              </w:rPr>
            </w:pPr>
          </w:p>
        </w:tc>
      </w:tr>
      <w:tr w14:paraId="4521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1" w:hRule="atLeast"/>
          <w:jc w:val="center"/>
        </w:trPr>
        <w:tc>
          <w:tcPr>
            <w:tcW w:w="649" w:type="dxa"/>
            <w:tcBorders>
              <w:top w:val="single" w:color="000000" w:sz="4" w:space="0"/>
              <w:left w:val="single" w:color="000000" w:sz="4" w:space="0"/>
              <w:bottom w:val="single" w:color="auto" w:sz="4" w:space="0"/>
              <w:right w:val="single" w:color="000000" w:sz="4" w:space="0"/>
            </w:tcBorders>
            <w:noWrap w:val="0"/>
            <w:vAlign w:val="center"/>
          </w:tcPr>
          <w:p w14:paraId="7FA03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2</w:t>
            </w:r>
          </w:p>
        </w:tc>
        <w:tc>
          <w:tcPr>
            <w:tcW w:w="2131" w:type="dxa"/>
            <w:tcBorders>
              <w:top w:val="single" w:color="000000" w:sz="4" w:space="0"/>
              <w:left w:val="nil"/>
              <w:bottom w:val="single" w:color="auto" w:sz="4" w:space="0"/>
              <w:right w:val="single" w:color="000000" w:sz="4" w:space="0"/>
            </w:tcBorders>
            <w:noWrap w:val="0"/>
            <w:vAlign w:val="center"/>
          </w:tcPr>
          <w:p w14:paraId="5FE8DF11">
            <w:pPr>
              <w:widowControl/>
              <w:jc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rPr>
              <w:t>关键岗位人员</w:t>
            </w:r>
            <w:r>
              <w:rPr>
                <w:rFonts w:hint="eastAsia" w:ascii="宋体" w:hAnsi="宋体" w:cs="宋体"/>
                <w:color w:val="auto"/>
                <w:kern w:val="0"/>
                <w:sz w:val="18"/>
                <w:szCs w:val="18"/>
                <w:highlight w:val="none"/>
                <w:lang w:val="en-US" w:eastAsia="zh-CN"/>
              </w:rPr>
              <w:t>履职</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项目总监</w:t>
            </w:r>
            <w:r>
              <w:rPr>
                <w:rFonts w:hint="eastAsia" w:ascii="宋体" w:hAnsi="宋体" w:eastAsia="宋体" w:cs="宋体"/>
                <w:color w:val="auto"/>
                <w:kern w:val="0"/>
                <w:sz w:val="18"/>
                <w:szCs w:val="18"/>
                <w:highlight w:val="none"/>
              </w:rPr>
              <w:t>除外）</w:t>
            </w:r>
          </w:p>
        </w:tc>
        <w:tc>
          <w:tcPr>
            <w:tcW w:w="726" w:type="dxa"/>
            <w:tcBorders>
              <w:top w:val="single" w:color="000000" w:sz="4" w:space="0"/>
              <w:left w:val="nil"/>
              <w:bottom w:val="single" w:color="auto" w:sz="4" w:space="0"/>
              <w:right w:val="single" w:color="000000" w:sz="4" w:space="0"/>
            </w:tcBorders>
            <w:noWrap w:val="0"/>
            <w:vAlign w:val="center"/>
          </w:tcPr>
          <w:p w14:paraId="604D2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4</w:t>
            </w:r>
          </w:p>
        </w:tc>
        <w:tc>
          <w:tcPr>
            <w:tcW w:w="4237" w:type="dxa"/>
            <w:tcBorders>
              <w:top w:val="single" w:color="000000" w:sz="4" w:space="0"/>
              <w:left w:val="nil"/>
              <w:bottom w:val="single" w:color="auto" w:sz="4" w:space="0"/>
              <w:right w:val="single" w:color="000000" w:sz="4" w:space="0"/>
            </w:tcBorders>
            <w:noWrap w:val="0"/>
            <w:vAlign w:val="center"/>
          </w:tcPr>
          <w:p w14:paraId="1DE7FE7A">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以建设单位</w:t>
            </w:r>
            <w:r>
              <w:rPr>
                <w:rFonts w:hint="eastAsia" w:ascii="宋体" w:hAnsi="宋体"/>
                <w:color w:val="auto"/>
                <w:kern w:val="0"/>
                <w:sz w:val="18"/>
                <w:szCs w:val="18"/>
                <w:highlight w:val="none"/>
                <w:lang w:val="en-US" w:eastAsia="zh-CN"/>
              </w:rPr>
              <w:t>按合同要求应在湖北省</w:t>
            </w:r>
            <w:r>
              <w:rPr>
                <w:rFonts w:hint="default" w:ascii="宋体" w:hAnsi="宋体"/>
                <w:color w:val="auto"/>
                <w:kern w:val="0"/>
                <w:sz w:val="18"/>
                <w:szCs w:val="18"/>
                <w:highlight w:val="none"/>
                <w:lang w:val="en-US" w:eastAsia="zh-CN"/>
              </w:rPr>
              <w:t>房屋市政工程建设领域实名制管理平台</w:t>
            </w:r>
            <w:r>
              <w:rPr>
                <w:rFonts w:hint="eastAsia" w:ascii="宋体" w:hAnsi="宋体" w:eastAsia="宋体" w:cs="宋体"/>
                <w:color w:val="auto"/>
                <w:kern w:val="0"/>
                <w:sz w:val="18"/>
                <w:szCs w:val="18"/>
                <w:highlight w:val="none"/>
                <w:lang w:val="en-US" w:eastAsia="zh-CN"/>
              </w:rPr>
              <w:t>办理登记的项目所有关键岗位人员到岗率的算术平均值为准：</w:t>
            </w:r>
          </w:p>
          <w:p w14:paraId="29A74D06">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2.1 </w:t>
            </w:r>
            <w:r>
              <w:rPr>
                <w:rFonts w:hint="eastAsia" w:ascii="宋体" w:hAnsi="宋体" w:eastAsia="宋体" w:cs="宋体"/>
                <w:color w:val="auto"/>
                <w:kern w:val="0"/>
                <w:sz w:val="18"/>
                <w:szCs w:val="18"/>
                <w:highlight w:val="none"/>
                <w:lang w:val="en-US" w:eastAsia="zh-CN"/>
              </w:rPr>
              <w:t>关键岗位人员到岗率≥70%，不扣分；</w:t>
            </w:r>
          </w:p>
          <w:p w14:paraId="7ED5127E">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2.2 </w:t>
            </w:r>
            <w:r>
              <w:rPr>
                <w:rFonts w:hint="eastAsia" w:ascii="宋体" w:hAnsi="宋体" w:eastAsia="宋体" w:cs="宋体"/>
                <w:color w:val="auto"/>
                <w:kern w:val="0"/>
                <w:sz w:val="18"/>
                <w:szCs w:val="18"/>
                <w:highlight w:val="none"/>
                <w:lang w:val="en-US" w:eastAsia="zh-CN"/>
              </w:rPr>
              <w:t>65%≤关键岗位人员到岗率&lt;70%，扣2分；</w:t>
            </w:r>
          </w:p>
          <w:p w14:paraId="5EA7F08E">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2.3 </w:t>
            </w:r>
            <w:r>
              <w:rPr>
                <w:rFonts w:hint="eastAsia" w:ascii="宋体" w:hAnsi="宋体" w:eastAsia="宋体" w:cs="宋体"/>
                <w:color w:val="auto"/>
                <w:kern w:val="0"/>
                <w:sz w:val="18"/>
                <w:szCs w:val="18"/>
                <w:highlight w:val="none"/>
                <w:lang w:val="en-US" w:eastAsia="zh-CN"/>
              </w:rPr>
              <w:t>60%≤关键岗位人员到岗率&lt;65%，扣3分；</w:t>
            </w:r>
          </w:p>
          <w:p w14:paraId="17EF81F9">
            <w:pPr>
              <w:widowControl/>
              <w:spacing w:line="26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2.4 </w:t>
            </w:r>
            <w:r>
              <w:rPr>
                <w:rFonts w:hint="eastAsia" w:ascii="宋体" w:hAnsi="宋体" w:eastAsia="宋体" w:cs="宋体"/>
                <w:color w:val="auto"/>
                <w:kern w:val="0"/>
                <w:sz w:val="18"/>
                <w:szCs w:val="18"/>
                <w:highlight w:val="none"/>
                <w:lang w:val="en-US" w:eastAsia="zh-CN"/>
              </w:rPr>
              <w:t>关键岗位人员到岗率&lt;60%，扣4分</w:t>
            </w:r>
            <w:r>
              <w:rPr>
                <w:rFonts w:hint="eastAsia" w:ascii="宋体" w:hAnsi="宋体" w:cs="宋体"/>
                <w:color w:val="auto"/>
                <w:kern w:val="0"/>
                <w:sz w:val="18"/>
                <w:szCs w:val="18"/>
                <w:highlight w:val="none"/>
                <w:lang w:val="en-US" w:eastAsia="zh-CN"/>
              </w:rPr>
              <w:t xml:space="preserve">； </w:t>
            </w:r>
          </w:p>
          <w:p w14:paraId="670D103F">
            <w:pPr>
              <w:pStyle w:val="11"/>
              <w:spacing w:line="260" w:lineRule="exact"/>
              <w:ind w:firstLine="0" w:firstLineChars="0"/>
              <w:rPr>
                <w:rFonts w:hint="default"/>
                <w:highlight w:val="none"/>
                <w:lang w:val="en-US" w:eastAsia="zh-CN"/>
              </w:rPr>
            </w:pPr>
            <w:r>
              <w:rPr>
                <w:rFonts w:hint="eastAsia" w:ascii="宋体" w:hAnsi="宋体"/>
                <w:color w:val="auto"/>
                <w:kern w:val="0"/>
                <w:sz w:val="18"/>
                <w:szCs w:val="18"/>
                <w:highlight w:val="none"/>
                <w:lang w:val="en-US" w:eastAsia="zh-CN"/>
              </w:rPr>
              <w:t>2.5考勤时缺岗或被视为缺岗的，扣0.25分/人/次，弄虚作假的，扣0.5分/人/次。</w:t>
            </w:r>
          </w:p>
          <w:p w14:paraId="03B76E97">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olor w:val="auto"/>
                <w:kern w:val="0"/>
                <w:sz w:val="18"/>
                <w:szCs w:val="18"/>
                <w:highlight w:val="none"/>
                <w:lang w:eastAsia="zh-CN"/>
              </w:rPr>
              <w:t>（</w:t>
            </w:r>
            <w:r>
              <w:rPr>
                <w:rFonts w:hint="eastAsia" w:ascii="宋体" w:hAnsi="宋体"/>
                <w:color w:val="auto"/>
                <w:kern w:val="0"/>
                <w:sz w:val="18"/>
                <w:szCs w:val="18"/>
                <w:highlight w:val="none"/>
              </w:rPr>
              <w:t>备注：</w:t>
            </w:r>
            <w:r>
              <w:rPr>
                <w:rFonts w:hint="eastAsia" w:ascii="宋体" w:hAnsi="宋体"/>
                <w:color w:val="auto"/>
                <w:kern w:val="0"/>
                <w:sz w:val="18"/>
                <w:szCs w:val="18"/>
                <w:highlight w:val="none"/>
                <w:lang w:val="en-US" w:eastAsia="zh-CN"/>
              </w:rPr>
              <w:t>1.按合同要求应办理但</w:t>
            </w:r>
            <w:r>
              <w:rPr>
                <w:rFonts w:hint="eastAsia" w:ascii="宋体" w:hAnsi="宋体"/>
                <w:color w:val="auto"/>
                <w:kern w:val="0"/>
                <w:sz w:val="18"/>
                <w:szCs w:val="18"/>
                <w:highlight w:val="none"/>
                <w:lang w:eastAsia="zh-CN"/>
              </w:rPr>
              <w:t>未办理登记</w:t>
            </w:r>
            <w:r>
              <w:rPr>
                <w:rFonts w:hint="eastAsia" w:ascii="宋体" w:hAnsi="宋体"/>
                <w:color w:val="auto"/>
                <w:kern w:val="0"/>
                <w:sz w:val="18"/>
                <w:szCs w:val="18"/>
                <w:highlight w:val="none"/>
                <w:lang w:val="en-US" w:eastAsia="zh-CN"/>
              </w:rPr>
              <w:t>的</w:t>
            </w:r>
            <w:r>
              <w:rPr>
                <w:rFonts w:hint="eastAsia" w:ascii="宋体" w:hAnsi="宋体"/>
                <w:color w:val="auto"/>
                <w:kern w:val="0"/>
                <w:sz w:val="18"/>
                <w:szCs w:val="18"/>
                <w:highlight w:val="none"/>
                <w:lang w:eastAsia="zh-CN"/>
              </w:rPr>
              <w:t>人员</w:t>
            </w:r>
            <w:r>
              <w:rPr>
                <w:rFonts w:hint="eastAsia" w:ascii="宋体" w:hAnsi="宋体"/>
                <w:color w:val="auto"/>
                <w:kern w:val="0"/>
                <w:sz w:val="18"/>
                <w:szCs w:val="18"/>
                <w:highlight w:val="none"/>
                <w:lang w:val="en-US" w:eastAsia="zh-CN"/>
              </w:rPr>
              <w:t>到岗率按0%计算；2.以年度到岗率或月度到岗率最低值为准计算。</w:t>
            </w:r>
            <w:r>
              <w:rPr>
                <w:rFonts w:hint="eastAsia" w:ascii="宋体" w:hAnsi="宋体"/>
                <w:color w:val="auto"/>
                <w:kern w:val="0"/>
                <w:sz w:val="18"/>
                <w:szCs w:val="18"/>
                <w:highlight w:val="none"/>
                <w:lang w:eastAsia="zh-CN"/>
              </w:rPr>
              <w:t>）</w:t>
            </w:r>
          </w:p>
        </w:tc>
        <w:tc>
          <w:tcPr>
            <w:tcW w:w="597" w:type="dxa"/>
            <w:tcBorders>
              <w:top w:val="single" w:color="000000" w:sz="4" w:space="0"/>
              <w:left w:val="nil"/>
              <w:bottom w:val="single" w:color="auto" w:sz="4" w:space="0"/>
              <w:right w:val="single" w:color="000000" w:sz="4" w:space="0"/>
            </w:tcBorders>
            <w:noWrap w:val="0"/>
            <w:vAlign w:val="center"/>
          </w:tcPr>
          <w:p w14:paraId="61096FBC">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auto"/>
                <w:kern w:val="2"/>
                <w:sz w:val="18"/>
                <w:szCs w:val="18"/>
                <w:highlight w:val="none"/>
              </w:rPr>
            </w:pPr>
          </w:p>
        </w:tc>
        <w:tc>
          <w:tcPr>
            <w:tcW w:w="722" w:type="dxa"/>
            <w:tcBorders>
              <w:top w:val="single" w:color="000000" w:sz="4" w:space="0"/>
              <w:left w:val="nil"/>
              <w:bottom w:val="single" w:color="auto" w:sz="4" w:space="0"/>
              <w:right w:val="single" w:color="auto" w:sz="4" w:space="0"/>
            </w:tcBorders>
            <w:noWrap w:val="0"/>
            <w:vAlign w:val="center"/>
          </w:tcPr>
          <w:p w14:paraId="70CFCE44">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01DF4C8">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r>
      <w:tr w14:paraId="49D0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241A1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3</w:t>
            </w: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14:paraId="317AC30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人员更换</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5F1AE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i w:val="0"/>
                <w:iCs w:val="0"/>
                <w:color w:val="auto"/>
                <w:kern w:val="0"/>
                <w:sz w:val="18"/>
                <w:szCs w:val="18"/>
                <w:highlight w:val="none"/>
                <w:lang w:val="en-US" w:eastAsia="zh-CN" w:bidi="ar"/>
              </w:rPr>
              <w:t>5</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4BA432D1">
            <w:pPr>
              <w:widowControl/>
              <w:spacing w:line="260" w:lineRule="exact"/>
              <w:jc w:val="both"/>
              <w:rPr>
                <w:rFonts w:hint="eastAsia" w:ascii="宋体" w:hAnsi="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3.1</w:t>
            </w:r>
            <w:r>
              <w:rPr>
                <w:rFonts w:hint="eastAsia" w:ascii="宋体" w:hAnsi="宋体" w:eastAsia="宋体" w:cs="宋体"/>
                <w:color w:val="auto"/>
                <w:kern w:val="0"/>
                <w:sz w:val="18"/>
                <w:szCs w:val="18"/>
                <w:highlight w:val="none"/>
                <w:lang w:val="en-US" w:eastAsia="zh-CN"/>
              </w:rPr>
              <w:t>未经项目建设单位批准擅自更换项目总监</w:t>
            </w:r>
            <w:r>
              <w:rPr>
                <w:rFonts w:hint="eastAsia" w:ascii="宋体" w:hAnsi="宋体"/>
                <w:color w:val="auto"/>
                <w:kern w:val="0"/>
                <w:sz w:val="18"/>
                <w:szCs w:val="18"/>
                <w:highlight w:val="none"/>
                <w:lang w:val="en-US" w:eastAsia="zh-CN"/>
              </w:rPr>
              <w:t>或单方面作出实质性更换行为或弄虚作假更换人员</w:t>
            </w:r>
            <w:r>
              <w:rPr>
                <w:rFonts w:hint="eastAsia" w:ascii="宋体" w:hAnsi="宋体" w:cs="宋体"/>
                <w:color w:val="auto"/>
                <w:kern w:val="0"/>
                <w:sz w:val="18"/>
                <w:szCs w:val="18"/>
                <w:highlight w:val="none"/>
                <w:lang w:val="en-US" w:eastAsia="zh-CN"/>
              </w:rPr>
              <w:t>的</w:t>
            </w:r>
            <w:r>
              <w:rPr>
                <w:rFonts w:hint="eastAsia" w:ascii="宋体" w:hAnsi="宋体" w:eastAsia="宋体" w:cs="宋体"/>
                <w:color w:val="auto"/>
                <w:kern w:val="0"/>
                <w:sz w:val="18"/>
                <w:szCs w:val="18"/>
                <w:highlight w:val="none"/>
                <w:lang w:val="en-US" w:eastAsia="zh-CN"/>
              </w:rPr>
              <w:t>，扣</w:t>
            </w:r>
            <w:r>
              <w:rPr>
                <w:rFonts w:hint="eastAsia" w:ascii="宋体" w:hAnsi="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val="en-US" w:eastAsia="zh-CN"/>
              </w:rPr>
              <w:t>分/次；</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51725C0">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auto"/>
                <w:kern w:val="2"/>
                <w:sz w:val="18"/>
                <w:szCs w:val="18"/>
                <w:highlight w:val="none"/>
              </w:rPr>
            </w:pP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468F59B7">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00F63B3">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r>
      <w:tr w14:paraId="6861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649" w:type="dxa"/>
            <w:vMerge w:val="continue"/>
            <w:tcBorders>
              <w:top w:val="single" w:color="auto" w:sz="4" w:space="0"/>
              <w:left w:val="single" w:color="auto" w:sz="4" w:space="0"/>
              <w:bottom w:val="single" w:color="auto" w:sz="4" w:space="0"/>
              <w:right w:val="single" w:color="000000" w:sz="4" w:space="0"/>
            </w:tcBorders>
            <w:noWrap w:val="0"/>
            <w:vAlign w:val="center"/>
          </w:tcPr>
          <w:p w14:paraId="4B47F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2C307CFD">
            <w:pPr>
              <w:widowControl/>
              <w:jc w:val="center"/>
              <w:rPr>
                <w:rFonts w:hint="eastAsia" w:ascii="宋体" w:hAnsi="宋体" w:eastAsia="宋体" w:cs="宋体"/>
                <w:color w:val="auto"/>
                <w:kern w:val="0"/>
                <w:sz w:val="18"/>
                <w:szCs w:val="18"/>
                <w:highlight w:val="none"/>
                <w:lang w:val="en-US" w:eastAsia="zh-CN"/>
              </w:rPr>
            </w:pPr>
          </w:p>
        </w:tc>
        <w:tc>
          <w:tcPr>
            <w:tcW w:w="726" w:type="dxa"/>
            <w:vMerge w:val="continue"/>
            <w:tcBorders>
              <w:top w:val="single" w:color="auto" w:sz="4" w:space="0"/>
              <w:left w:val="nil"/>
              <w:bottom w:val="single" w:color="auto" w:sz="4" w:space="0"/>
              <w:right w:val="single" w:color="auto" w:sz="4" w:space="0"/>
            </w:tcBorders>
            <w:noWrap w:val="0"/>
            <w:vAlign w:val="center"/>
          </w:tcPr>
          <w:p w14:paraId="0368B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auto" w:sz="4" w:space="0"/>
              <w:left w:val="single" w:color="auto" w:sz="4" w:space="0"/>
              <w:bottom w:val="single" w:color="000000" w:sz="4" w:space="0"/>
              <w:right w:val="single" w:color="000000" w:sz="4" w:space="0"/>
            </w:tcBorders>
            <w:noWrap w:val="0"/>
            <w:vAlign w:val="center"/>
          </w:tcPr>
          <w:p w14:paraId="75E49C0A">
            <w:pPr>
              <w:widowControl/>
              <w:spacing w:line="260" w:lineRule="exact"/>
              <w:jc w:val="both"/>
              <w:rPr>
                <w:rFonts w:hint="eastAsia" w:ascii="宋体" w:hAnsi="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3.2</w:t>
            </w:r>
            <w:r>
              <w:rPr>
                <w:rFonts w:hint="eastAsia" w:ascii="宋体" w:hAnsi="宋体" w:eastAsia="宋体" w:cs="宋体"/>
                <w:color w:val="auto"/>
                <w:kern w:val="0"/>
                <w:sz w:val="18"/>
                <w:szCs w:val="18"/>
                <w:highlight w:val="none"/>
                <w:lang w:val="en-US" w:eastAsia="zh-CN"/>
              </w:rPr>
              <w:t>未经项目建设单位批准擅自更换关键岗位人员</w:t>
            </w:r>
            <w:r>
              <w:rPr>
                <w:rFonts w:hint="eastAsia" w:ascii="宋体" w:hAnsi="宋体"/>
                <w:color w:val="auto"/>
                <w:kern w:val="0"/>
                <w:sz w:val="18"/>
                <w:szCs w:val="18"/>
                <w:highlight w:val="none"/>
                <w:lang w:val="en-US" w:eastAsia="zh-CN"/>
              </w:rPr>
              <w:t>或单方面作出实质性更换行为或弄虚作假更换人员</w:t>
            </w:r>
            <w:r>
              <w:rPr>
                <w:rFonts w:hint="eastAsia" w:ascii="宋体" w:hAnsi="宋体" w:cs="宋体"/>
                <w:color w:val="auto"/>
                <w:kern w:val="0"/>
                <w:sz w:val="18"/>
                <w:szCs w:val="18"/>
                <w:highlight w:val="none"/>
                <w:lang w:val="en-US" w:eastAsia="zh-CN"/>
              </w:rPr>
              <w:t>的</w:t>
            </w:r>
            <w:r>
              <w:rPr>
                <w:rFonts w:hint="eastAsia" w:ascii="宋体" w:hAnsi="宋体" w:eastAsia="宋体" w:cs="宋体"/>
                <w:color w:val="auto"/>
                <w:kern w:val="0"/>
                <w:sz w:val="18"/>
                <w:szCs w:val="18"/>
                <w:highlight w:val="none"/>
                <w:lang w:val="en-US" w:eastAsia="zh-CN"/>
              </w:rPr>
              <w:t>，扣</w:t>
            </w:r>
            <w:r>
              <w:rPr>
                <w:rFonts w:hint="eastAsia" w:ascii="宋体" w:hAnsi="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val="en-US" w:eastAsia="zh-CN"/>
              </w:rPr>
              <w:t>分/人/次；</w:t>
            </w:r>
          </w:p>
        </w:tc>
        <w:tc>
          <w:tcPr>
            <w:tcW w:w="597" w:type="dxa"/>
            <w:tcBorders>
              <w:top w:val="single" w:color="auto" w:sz="4" w:space="0"/>
              <w:left w:val="nil"/>
              <w:bottom w:val="single" w:color="000000" w:sz="4" w:space="0"/>
              <w:right w:val="single" w:color="000000" w:sz="4" w:space="0"/>
            </w:tcBorders>
            <w:noWrap w:val="0"/>
            <w:vAlign w:val="center"/>
          </w:tcPr>
          <w:p w14:paraId="7B0AF4F8">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auto"/>
                <w:kern w:val="2"/>
                <w:sz w:val="18"/>
                <w:szCs w:val="18"/>
                <w:highlight w:val="none"/>
              </w:rPr>
            </w:pPr>
          </w:p>
        </w:tc>
        <w:tc>
          <w:tcPr>
            <w:tcW w:w="722" w:type="dxa"/>
            <w:vMerge w:val="continue"/>
            <w:tcBorders>
              <w:top w:val="single" w:color="auto" w:sz="4" w:space="0"/>
              <w:left w:val="nil"/>
              <w:right w:val="single" w:color="auto" w:sz="4" w:space="0"/>
            </w:tcBorders>
            <w:noWrap w:val="0"/>
            <w:vAlign w:val="center"/>
          </w:tcPr>
          <w:p w14:paraId="39B9805C">
            <w:pPr>
              <w:keepNext w:val="0"/>
              <w:keepLines w:val="0"/>
              <w:widowControl w:val="0"/>
              <w:suppressLineNumbers w:val="0"/>
              <w:spacing w:before="0" w:beforeAutospacing="0" w:after="0" w:afterAutospacing="0"/>
              <w:ind w:left="0" w:right="0"/>
              <w:jc w:val="center"/>
              <w:rPr>
                <w:rFonts w:hint="eastAsia" w:ascii="宋体" w:hAnsi="宋体"/>
                <w:color w:val="auto"/>
                <w:kern w:val="0"/>
                <w:sz w:val="18"/>
                <w:szCs w:val="18"/>
                <w:highlight w:val="none"/>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C77816E">
            <w:pPr>
              <w:keepNext w:val="0"/>
              <w:keepLines w:val="0"/>
              <w:widowControl w:val="0"/>
              <w:suppressLineNumbers w:val="0"/>
              <w:spacing w:before="0" w:beforeAutospacing="0" w:after="0" w:afterAutospacing="0"/>
              <w:ind w:left="0" w:right="0"/>
              <w:jc w:val="center"/>
              <w:rPr>
                <w:rFonts w:hint="eastAsia" w:ascii="宋体" w:hAnsi="宋体"/>
                <w:color w:val="auto"/>
                <w:kern w:val="0"/>
                <w:sz w:val="18"/>
                <w:szCs w:val="18"/>
                <w:highlight w:val="none"/>
                <w:lang w:val="en-US" w:eastAsia="zh-CN"/>
              </w:rPr>
            </w:pPr>
          </w:p>
        </w:tc>
      </w:tr>
      <w:tr w14:paraId="45E0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49" w:type="dxa"/>
            <w:vMerge w:val="continue"/>
            <w:tcBorders>
              <w:top w:val="single" w:color="auto" w:sz="4" w:space="0"/>
              <w:left w:val="single" w:color="auto" w:sz="4" w:space="0"/>
              <w:bottom w:val="single" w:color="auto" w:sz="4" w:space="0"/>
              <w:right w:val="single" w:color="000000" w:sz="4" w:space="0"/>
            </w:tcBorders>
            <w:noWrap w:val="0"/>
            <w:vAlign w:val="center"/>
          </w:tcPr>
          <w:p w14:paraId="0E4F1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16DEB5A3">
            <w:pPr>
              <w:widowControl/>
              <w:jc w:val="center"/>
              <w:rPr>
                <w:rFonts w:hint="eastAsia" w:ascii="宋体" w:hAnsi="宋体" w:eastAsia="宋体" w:cs="宋体"/>
                <w:color w:val="auto"/>
                <w:kern w:val="0"/>
                <w:sz w:val="18"/>
                <w:szCs w:val="18"/>
                <w:highlight w:val="none"/>
                <w:lang w:val="en-US" w:eastAsia="zh-CN"/>
              </w:rPr>
            </w:pPr>
          </w:p>
        </w:tc>
        <w:tc>
          <w:tcPr>
            <w:tcW w:w="726" w:type="dxa"/>
            <w:vMerge w:val="continue"/>
            <w:tcBorders>
              <w:top w:val="single" w:color="auto" w:sz="4" w:space="0"/>
              <w:left w:val="nil"/>
              <w:bottom w:val="single" w:color="auto" w:sz="4" w:space="0"/>
              <w:right w:val="single" w:color="auto" w:sz="4" w:space="0"/>
            </w:tcBorders>
            <w:noWrap w:val="0"/>
            <w:vAlign w:val="center"/>
          </w:tcPr>
          <w:p w14:paraId="2DAB0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000000" w:sz="4" w:space="0"/>
              <w:left w:val="single" w:color="auto" w:sz="4" w:space="0"/>
              <w:bottom w:val="single" w:color="000000" w:sz="4" w:space="0"/>
              <w:right w:val="single" w:color="000000" w:sz="4" w:space="0"/>
            </w:tcBorders>
            <w:noWrap w:val="0"/>
            <w:vAlign w:val="center"/>
          </w:tcPr>
          <w:p w14:paraId="066B268E">
            <w:pPr>
              <w:widowControl/>
              <w:spacing w:line="260" w:lineRule="exact"/>
              <w:jc w:val="both"/>
              <w:rPr>
                <w:rFonts w:hint="eastAsia"/>
                <w:color w:val="auto"/>
                <w:highlight w:val="none"/>
                <w:lang w:val="en-US" w:eastAsia="zh-CN"/>
              </w:rPr>
            </w:pPr>
            <w:r>
              <w:rPr>
                <w:rFonts w:hint="eastAsia" w:ascii="宋体" w:hAnsi="宋体" w:cs="宋体"/>
                <w:color w:val="auto"/>
                <w:kern w:val="0"/>
                <w:sz w:val="18"/>
                <w:szCs w:val="18"/>
                <w:highlight w:val="none"/>
                <w:lang w:val="en-US" w:eastAsia="zh-CN"/>
              </w:rPr>
              <w:t>3.3</w:t>
            </w:r>
            <w:r>
              <w:rPr>
                <w:rFonts w:hint="eastAsia" w:ascii="宋体" w:hAnsi="宋体" w:eastAsia="宋体" w:cs="宋体"/>
                <w:color w:val="auto"/>
                <w:kern w:val="0"/>
                <w:sz w:val="18"/>
                <w:szCs w:val="18"/>
                <w:highlight w:val="none"/>
                <w:lang w:val="en-US" w:eastAsia="zh-CN"/>
              </w:rPr>
              <w:t>经项目建设单位“三重一大”会议集体决策认为不称职需更换人员，拒不更换的，扣</w:t>
            </w:r>
            <w:r>
              <w:rPr>
                <w:rFonts w:hint="eastAsia" w:ascii="宋体" w:hAnsi="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val="en-US" w:eastAsia="zh-CN"/>
              </w:rPr>
              <w:t>分/人/次。</w:t>
            </w:r>
          </w:p>
        </w:tc>
        <w:tc>
          <w:tcPr>
            <w:tcW w:w="597" w:type="dxa"/>
            <w:tcBorders>
              <w:top w:val="single" w:color="000000" w:sz="4" w:space="0"/>
              <w:left w:val="nil"/>
              <w:bottom w:val="single" w:color="000000" w:sz="4" w:space="0"/>
              <w:right w:val="single" w:color="000000" w:sz="4" w:space="0"/>
            </w:tcBorders>
            <w:noWrap w:val="0"/>
            <w:vAlign w:val="center"/>
          </w:tcPr>
          <w:p w14:paraId="2B5103C3">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auto"/>
                <w:kern w:val="2"/>
                <w:sz w:val="18"/>
                <w:szCs w:val="18"/>
                <w:highlight w:val="none"/>
              </w:rPr>
            </w:pPr>
          </w:p>
        </w:tc>
        <w:tc>
          <w:tcPr>
            <w:tcW w:w="722" w:type="dxa"/>
            <w:vMerge w:val="continue"/>
            <w:tcBorders>
              <w:left w:val="nil"/>
              <w:bottom w:val="single" w:color="000000" w:sz="4" w:space="0"/>
              <w:right w:val="single" w:color="auto" w:sz="4" w:space="0"/>
            </w:tcBorders>
            <w:noWrap w:val="0"/>
            <w:vAlign w:val="center"/>
          </w:tcPr>
          <w:p w14:paraId="1AEA71C4">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9DAD08F">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r>
      <w:tr w14:paraId="2478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49" w:type="dxa"/>
            <w:tcBorders>
              <w:top w:val="single" w:color="auto" w:sz="4" w:space="0"/>
              <w:left w:val="single" w:color="000000" w:sz="4" w:space="0"/>
              <w:bottom w:val="single" w:color="000000" w:sz="4" w:space="0"/>
              <w:right w:val="single" w:color="000000" w:sz="4" w:space="0"/>
            </w:tcBorders>
            <w:noWrap w:val="0"/>
            <w:vAlign w:val="center"/>
          </w:tcPr>
          <w:p w14:paraId="1714D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18"/>
                <w:szCs w:val="18"/>
                <w:highlight w:val="none"/>
                <w:lang w:val="en-US" w:eastAsia="zh-CN" w:bidi="ar"/>
              </w:rPr>
            </w:pPr>
            <w:r>
              <w:rPr>
                <w:rFonts w:hint="eastAsia" w:ascii="宋体" w:hAnsi="宋体" w:cs="宋体"/>
                <w:i w:val="0"/>
                <w:iCs w:val="0"/>
                <w:color w:val="auto"/>
                <w:kern w:val="0"/>
                <w:sz w:val="18"/>
                <w:szCs w:val="18"/>
                <w:highlight w:val="none"/>
                <w:lang w:val="en-US" w:eastAsia="zh-CN" w:bidi="ar"/>
              </w:rPr>
              <w:t>4</w:t>
            </w:r>
          </w:p>
        </w:tc>
        <w:tc>
          <w:tcPr>
            <w:tcW w:w="2131" w:type="dxa"/>
            <w:tcBorders>
              <w:top w:val="single" w:color="auto" w:sz="4" w:space="0"/>
              <w:left w:val="nil"/>
              <w:bottom w:val="single" w:color="000000" w:sz="4" w:space="0"/>
              <w:right w:val="single" w:color="000000" w:sz="4" w:space="0"/>
            </w:tcBorders>
            <w:noWrap w:val="0"/>
            <w:vAlign w:val="center"/>
          </w:tcPr>
          <w:p w14:paraId="36711035">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人员锁定</w:t>
            </w:r>
          </w:p>
        </w:tc>
        <w:tc>
          <w:tcPr>
            <w:tcW w:w="726" w:type="dxa"/>
            <w:tcBorders>
              <w:top w:val="single" w:color="auto" w:sz="4" w:space="0"/>
              <w:left w:val="nil"/>
              <w:bottom w:val="single" w:color="000000" w:sz="4" w:space="0"/>
              <w:right w:val="single" w:color="000000" w:sz="4" w:space="0"/>
            </w:tcBorders>
            <w:noWrap w:val="0"/>
            <w:vAlign w:val="center"/>
          </w:tcPr>
          <w:p w14:paraId="4002F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000000" w:sz="4" w:space="0"/>
              <w:left w:val="nil"/>
              <w:bottom w:val="single" w:color="000000" w:sz="4" w:space="0"/>
              <w:right w:val="single" w:color="000000" w:sz="4" w:space="0"/>
            </w:tcBorders>
            <w:noWrap w:val="0"/>
            <w:vAlign w:val="center"/>
          </w:tcPr>
          <w:p w14:paraId="15E465CA">
            <w:pPr>
              <w:widowControl/>
              <w:spacing w:line="26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被锁定人员在锁定期内仍参与市内、市外建设项目投标，或者再次到其他建设项目任职的，扣15分。（备注：此项为人员配备否决性情形。）</w:t>
            </w:r>
          </w:p>
        </w:tc>
        <w:tc>
          <w:tcPr>
            <w:tcW w:w="597" w:type="dxa"/>
            <w:tcBorders>
              <w:top w:val="single" w:color="000000" w:sz="4" w:space="0"/>
              <w:left w:val="nil"/>
              <w:bottom w:val="single" w:color="000000" w:sz="4" w:space="0"/>
              <w:right w:val="single" w:color="000000" w:sz="4" w:space="0"/>
            </w:tcBorders>
            <w:noWrap w:val="0"/>
            <w:vAlign w:val="center"/>
          </w:tcPr>
          <w:p w14:paraId="0F82522D">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auto"/>
                <w:kern w:val="2"/>
                <w:sz w:val="18"/>
                <w:szCs w:val="18"/>
                <w:highlight w:val="none"/>
              </w:rPr>
            </w:pPr>
          </w:p>
        </w:tc>
        <w:tc>
          <w:tcPr>
            <w:tcW w:w="722" w:type="dxa"/>
            <w:tcBorders>
              <w:left w:val="nil"/>
              <w:bottom w:val="single" w:color="000000" w:sz="4" w:space="0"/>
              <w:right w:val="single" w:color="auto" w:sz="4" w:space="0"/>
            </w:tcBorders>
            <w:noWrap w:val="0"/>
            <w:vAlign w:val="center"/>
          </w:tcPr>
          <w:p w14:paraId="0DA913B4">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F420296">
            <w:pPr>
              <w:keepNext w:val="0"/>
              <w:keepLines w:val="0"/>
              <w:widowControl w:val="0"/>
              <w:suppressLineNumbers w:val="0"/>
              <w:spacing w:before="0" w:beforeAutospacing="0" w:after="0" w:afterAutospacing="0"/>
              <w:ind w:left="0" w:right="0"/>
              <w:jc w:val="center"/>
              <w:rPr>
                <w:rFonts w:hint="default" w:ascii="黑体" w:hAnsi="宋体" w:eastAsia="黑体" w:cs="黑体"/>
                <w:b/>
                <w:bCs/>
                <w:i w:val="0"/>
                <w:iCs w:val="0"/>
                <w:color w:val="auto"/>
                <w:kern w:val="2"/>
                <w:sz w:val="24"/>
                <w:szCs w:val="24"/>
                <w:highlight w:val="none"/>
              </w:rPr>
            </w:pPr>
          </w:p>
        </w:tc>
      </w:tr>
      <w:tr w14:paraId="34D6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9" w:type="dxa"/>
            <w:tcBorders>
              <w:top w:val="single" w:color="000000" w:sz="4" w:space="0"/>
              <w:left w:val="single" w:color="000000" w:sz="4" w:space="0"/>
              <w:bottom w:val="single" w:color="auto" w:sz="4" w:space="0"/>
              <w:right w:val="single" w:color="000000" w:sz="4" w:space="0"/>
            </w:tcBorders>
            <w:noWrap w:val="0"/>
            <w:vAlign w:val="center"/>
          </w:tcPr>
          <w:p w14:paraId="1CA4CA0D">
            <w:pPr>
              <w:widowControl/>
              <w:jc w:val="center"/>
              <w:rPr>
                <w:rFonts w:hint="default" w:ascii="黑体" w:hAnsi="黑体" w:eastAsia="黑体" w:cs="宋体"/>
                <w:b/>
                <w:bCs/>
                <w:color w:val="auto"/>
                <w:kern w:val="0"/>
                <w:sz w:val="24"/>
                <w:szCs w:val="24"/>
                <w:highlight w:val="none"/>
                <w:lang w:val="en-US" w:eastAsia="zh-CN"/>
              </w:rPr>
            </w:pPr>
            <w:r>
              <w:rPr>
                <w:rFonts w:hint="default" w:ascii="黑体" w:hAnsi="黑体" w:eastAsia="黑体" w:cs="宋体"/>
                <w:b/>
                <w:bCs/>
                <w:color w:val="auto"/>
                <w:kern w:val="0"/>
                <w:sz w:val="24"/>
                <w:szCs w:val="24"/>
                <w:highlight w:val="none"/>
                <w:lang w:val="en-US" w:eastAsia="zh-CN"/>
              </w:rPr>
              <w:t>二</w:t>
            </w:r>
          </w:p>
        </w:tc>
        <w:tc>
          <w:tcPr>
            <w:tcW w:w="2131" w:type="dxa"/>
            <w:tcBorders>
              <w:top w:val="single" w:color="000000" w:sz="4" w:space="0"/>
              <w:left w:val="nil"/>
              <w:bottom w:val="single" w:color="auto" w:sz="4" w:space="0"/>
              <w:right w:val="single" w:color="000000" w:sz="4" w:space="0"/>
            </w:tcBorders>
            <w:noWrap w:val="0"/>
            <w:vAlign w:val="center"/>
          </w:tcPr>
          <w:p w14:paraId="73399EEC">
            <w:pPr>
              <w:widowControl/>
              <w:jc w:val="left"/>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质量控制</w:t>
            </w:r>
          </w:p>
        </w:tc>
        <w:tc>
          <w:tcPr>
            <w:tcW w:w="726" w:type="dxa"/>
            <w:tcBorders>
              <w:top w:val="single" w:color="000000" w:sz="4" w:space="0"/>
              <w:left w:val="nil"/>
              <w:bottom w:val="single" w:color="auto" w:sz="4" w:space="0"/>
              <w:right w:val="single" w:color="000000" w:sz="4" w:space="0"/>
            </w:tcBorders>
            <w:noWrap w:val="0"/>
            <w:vAlign w:val="center"/>
          </w:tcPr>
          <w:p w14:paraId="311DB301">
            <w:pPr>
              <w:widowControl/>
              <w:jc w:val="center"/>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25</w:t>
            </w:r>
          </w:p>
        </w:tc>
        <w:tc>
          <w:tcPr>
            <w:tcW w:w="4237" w:type="dxa"/>
            <w:tcBorders>
              <w:top w:val="single" w:color="000000" w:sz="4" w:space="0"/>
              <w:left w:val="nil"/>
              <w:bottom w:val="single" w:color="auto" w:sz="4" w:space="0"/>
              <w:right w:val="single" w:color="000000" w:sz="4" w:space="0"/>
            </w:tcBorders>
            <w:noWrap w:val="0"/>
            <w:vAlign w:val="center"/>
          </w:tcPr>
          <w:p w14:paraId="17A98401">
            <w:pPr>
              <w:keepNext w:val="0"/>
              <w:keepLines w:val="0"/>
              <w:widowControl w:val="0"/>
              <w:suppressLineNumbers w:val="0"/>
              <w:spacing w:before="0" w:beforeAutospacing="0" w:after="0" w:afterAutospacing="0" w:line="260" w:lineRule="exact"/>
              <w:ind w:left="0" w:right="0"/>
              <w:jc w:val="both"/>
              <w:rPr>
                <w:rFonts w:hint="default" w:ascii="黑体" w:hAnsi="宋体" w:eastAsia="黑体" w:cs="黑体"/>
                <w:b/>
                <w:bCs/>
                <w:i w:val="0"/>
                <w:iCs w:val="0"/>
                <w:color w:val="auto"/>
                <w:kern w:val="2"/>
                <w:sz w:val="21"/>
                <w:szCs w:val="21"/>
                <w:highlight w:val="none"/>
              </w:rPr>
            </w:pPr>
          </w:p>
        </w:tc>
        <w:tc>
          <w:tcPr>
            <w:tcW w:w="597" w:type="dxa"/>
            <w:tcBorders>
              <w:top w:val="single" w:color="000000" w:sz="4" w:space="0"/>
              <w:left w:val="nil"/>
              <w:bottom w:val="single" w:color="auto" w:sz="4" w:space="0"/>
              <w:right w:val="single" w:color="000000" w:sz="4" w:space="0"/>
            </w:tcBorders>
            <w:noWrap w:val="0"/>
            <w:vAlign w:val="center"/>
          </w:tcPr>
          <w:p w14:paraId="37C2B87F">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000000" w:sz="4" w:space="0"/>
              <w:left w:val="nil"/>
              <w:bottom w:val="single" w:color="auto" w:sz="4" w:space="0"/>
              <w:right w:val="single" w:color="auto" w:sz="4" w:space="0"/>
            </w:tcBorders>
            <w:noWrap w:val="0"/>
            <w:vAlign w:val="center"/>
          </w:tcPr>
          <w:p w14:paraId="4A83BD1A">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1C88BBF">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r>
      <w:tr w14:paraId="5833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4E8C1A2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eastAsia="zh-CN" w:bidi="ar"/>
              </w:rPr>
            </w:pPr>
            <w:r>
              <w:rPr>
                <w:rFonts w:hint="eastAsia" w:ascii="宋体" w:hAnsi="宋体" w:cs="宋体"/>
                <w:i w:val="0"/>
                <w:iCs w:val="0"/>
                <w:color w:val="auto"/>
                <w:kern w:val="0"/>
                <w:sz w:val="18"/>
                <w:szCs w:val="18"/>
                <w:highlight w:val="none"/>
                <w:lang w:val="en-US" w:eastAsia="zh-CN" w:bidi="ar"/>
              </w:rPr>
              <w:t>5</w:t>
            </w: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14:paraId="6FF81102">
            <w:pPr>
              <w:keepNext w:val="0"/>
              <w:keepLines w:val="0"/>
              <w:widowControl w:val="0"/>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监理规划（实施细则、旁站方案）编制</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37295B7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eastAsia="zh-CN" w:bidi="ar"/>
              </w:rPr>
            </w:pPr>
            <w:r>
              <w:rPr>
                <w:rFonts w:hint="eastAsia" w:ascii="宋体" w:hAnsi="宋体" w:cs="宋体"/>
                <w:i w:val="0"/>
                <w:iCs w:val="0"/>
                <w:color w:val="auto"/>
                <w:kern w:val="0"/>
                <w:sz w:val="18"/>
                <w:szCs w:val="18"/>
                <w:highlight w:val="none"/>
                <w:lang w:val="en-US" w:eastAsia="zh-CN" w:bidi="ar"/>
              </w:rPr>
              <w:t>5</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6A2E2E15">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5.1</w:t>
            </w:r>
            <w:r>
              <w:rPr>
                <w:rFonts w:hint="eastAsia" w:ascii="宋体" w:hAnsi="宋体" w:eastAsia="宋体" w:cs="宋体"/>
                <w:color w:val="auto"/>
                <w:kern w:val="2"/>
                <w:sz w:val="18"/>
                <w:szCs w:val="18"/>
                <w:highlight w:val="none"/>
                <w:lang w:val="en-US" w:eastAsia="zh-CN" w:bidi="ar"/>
              </w:rPr>
              <w:t>监理规划未于项目开工前编制、审批完成</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w:t>
            </w:r>
            <w:r>
              <w:rPr>
                <w:rFonts w:hint="eastAsia" w:ascii="宋体" w:hAnsi="宋体" w:cs="宋体"/>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分</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1572315">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458FC056">
            <w:pPr>
              <w:ind w:left="0" w:leftChars="0" w:firstLine="0" w:firstLineChars="0"/>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B9033F3">
            <w:pPr>
              <w:ind w:left="0" w:leftChars="0" w:firstLine="0" w:firstLineChars="0"/>
              <w:rPr>
                <w:rFonts w:hint="default" w:ascii="Times New Roman" w:hAnsi="Times New Roman" w:cs="Times New Roman"/>
                <w:color w:val="auto"/>
                <w:sz w:val="20"/>
                <w:szCs w:val="20"/>
                <w:highlight w:val="none"/>
              </w:rPr>
            </w:pPr>
          </w:p>
        </w:tc>
      </w:tr>
      <w:tr w14:paraId="55AC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718B539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0661E26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029AA45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0207F81D">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2监理实施细则未于各专业实施前编制、审批完成</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w:t>
            </w:r>
            <w:r>
              <w:rPr>
                <w:rFonts w:hint="eastAsia" w:ascii="宋体" w:hAnsi="宋体" w:cs="宋体"/>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分</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000000" w:sz="4" w:space="0"/>
              <w:right w:val="single" w:color="000000" w:sz="4" w:space="0"/>
            </w:tcBorders>
            <w:noWrap w:val="0"/>
            <w:vAlign w:val="center"/>
          </w:tcPr>
          <w:p w14:paraId="43EAC643">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nil"/>
              <w:right w:val="single" w:color="auto" w:sz="4" w:space="0"/>
            </w:tcBorders>
            <w:noWrap w:val="0"/>
            <w:vAlign w:val="center"/>
          </w:tcPr>
          <w:p w14:paraId="4F97D0C8">
            <w:pPr>
              <w:ind w:left="0" w:leftChars="0" w:firstLine="0" w:firstLineChars="0"/>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1A75539">
            <w:pPr>
              <w:ind w:left="0" w:leftChars="0" w:firstLine="0" w:firstLineChars="0"/>
              <w:rPr>
                <w:rFonts w:hint="default" w:ascii="Times New Roman" w:hAnsi="Times New Roman" w:cs="Times New Roman"/>
                <w:color w:val="auto"/>
                <w:sz w:val="20"/>
                <w:szCs w:val="20"/>
                <w:highlight w:val="none"/>
              </w:rPr>
            </w:pPr>
          </w:p>
        </w:tc>
      </w:tr>
      <w:tr w14:paraId="3874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49" w:type="dxa"/>
            <w:vMerge w:val="continue"/>
            <w:tcBorders>
              <w:top w:val="single" w:color="auto" w:sz="4" w:space="0"/>
              <w:left w:val="single" w:color="auto" w:sz="4" w:space="0"/>
              <w:bottom w:val="single" w:color="auto" w:sz="4" w:space="0"/>
              <w:right w:val="single" w:color="000000" w:sz="4" w:space="0"/>
            </w:tcBorders>
            <w:noWrap w:val="0"/>
            <w:vAlign w:val="center"/>
          </w:tcPr>
          <w:p w14:paraId="6155FA8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2B82788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726" w:type="dxa"/>
            <w:vMerge w:val="continue"/>
            <w:tcBorders>
              <w:top w:val="single" w:color="auto" w:sz="4" w:space="0"/>
              <w:left w:val="nil"/>
              <w:bottom w:val="single" w:color="auto" w:sz="4" w:space="0"/>
              <w:right w:val="single" w:color="000000" w:sz="4" w:space="0"/>
            </w:tcBorders>
            <w:noWrap w:val="0"/>
            <w:vAlign w:val="center"/>
          </w:tcPr>
          <w:p w14:paraId="0AB49BB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auto" w:sz="4" w:space="0"/>
              <w:left w:val="nil"/>
              <w:bottom w:val="single" w:color="auto" w:sz="4" w:space="0"/>
              <w:right w:val="single" w:color="000000" w:sz="4" w:space="0"/>
            </w:tcBorders>
            <w:noWrap w:val="0"/>
            <w:vAlign w:val="center"/>
          </w:tcPr>
          <w:p w14:paraId="0F7AE086">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5.3</w:t>
            </w:r>
            <w:r>
              <w:rPr>
                <w:rFonts w:hint="eastAsia" w:ascii="宋体" w:hAnsi="宋体" w:eastAsia="宋体" w:cs="宋体"/>
                <w:color w:val="auto"/>
                <w:kern w:val="2"/>
                <w:sz w:val="18"/>
                <w:szCs w:val="18"/>
                <w:highlight w:val="none"/>
                <w:lang w:val="en-US" w:eastAsia="zh-CN" w:bidi="ar"/>
              </w:rPr>
              <w:t>监理旁站方案未于各专业实施前编制、审批完成</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，扣1分。</w:t>
            </w:r>
          </w:p>
        </w:tc>
        <w:tc>
          <w:tcPr>
            <w:tcW w:w="597" w:type="dxa"/>
            <w:tcBorders>
              <w:top w:val="single" w:color="000000" w:sz="4" w:space="0"/>
              <w:left w:val="nil"/>
              <w:bottom w:val="single" w:color="auto" w:sz="4" w:space="0"/>
              <w:right w:val="single" w:color="000000" w:sz="4" w:space="0"/>
            </w:tcBorders>
            <w:noWrap w:val="0"/>
            <w:vAlign w:val="center"/>
          </w:tcPr>
          <w:p w14:paraId="2BC5E6C7">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left w:val="nil"/>
              <w:bottom w:val="single" w:color="auto" w:sz="4" w:space="0"/>
              <w:right w:val="single" w:color="auto" w:sz="4" w:space="0"/>
            </w:tcBorders>
            <w:noWrap w:val="0"/>
            <w:vAlign w:val="center"/>
          </w:tcPr>
          <w:p w14:paraId="06893268">
            <w:pPr>
              <w:ind w:left="0" w:leftChars="0" w:firstLine="0" w:firstLineChars="0"/>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E762AD4">
            <w:pPr>
              <w:ind w:left="0" w:leftChars="0" w:firstLine="0" w:firstLineChars="0"/>
              <w:rPr>
                <w:rFonts w:hint="default" w:ascii="Times New Roman" w:hAnsi="Times New Roman" w:cs="Times New Roman"/>
                <w:color w:val="auto"/>
                <w:sz w:val="20"/>
                <w:szCs w:val="20"/>
                <w:highlight w:val="none"/>
              </w:rPr>
            </w:pPr>
          </w:p>
        </w:tc>
      </w:tr>
      <w:tr w14:paraId="7393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18A5CF0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eastAsia="zh-CN" w:bidi="ar"/>
              </w:rPr>
            </w:pPr>
            <w:r>
              <w:rPr>
                <w:rFonts w:hint="eastAsia" w:ascii="宋体" w:hAnsi="宋体" w:cs="宋体"/>
                <w:i w:val="0"/>
                <w:iCs w:val="0"/>
                <w:color w:val="auto"/>
                <w:kern w:val="0"/>
                <w:sz w:val="18"/>
                <w:szCs w:val="18"/>
                <w:highlight w:val="none"/>
                <w:lang w:val="en-US" w:eastAsia="zh-CN" w:bidi="ar"/>
              </w:rPr>
              <w:t>6</w:t>
            </w: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14:paraId="06718471">
            <w:pPr>
              <w:keepNext w:val="0"/>
              <w:keepLines w:val="0"/>
              <w:widowControl w:val="0"/>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施工组织设计（专项方案、技术交底）审批</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32A670D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eastAsia="zh-CN" w:bidi="ar"/>
              </w:rPr>
            </w:pPr>
            <w:r>
              <w:rPr>
                <w:rFonts w:hint="eastAsia" w:ascii="宋体" w:hAnsi="宋体" w:eastAsia="宋体" w:cs="宋体"/>
                <w:i w:val="0"/>
                <w:iCs w:val="0"/>
                <w:color w:val="auto"/>
                <w:kern w:val="0"/>
                <w:sz w:val="18"/>
                <w:szCs w:val="18"/>
                <w:highlight w:val="none"/>
                <w:lang w:eastAsia="zh-CN" w:bidi="ar"/>
              </w:rPr>
              <w:t>5</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46C1835B">
            <w:pPr>
              <w:keepNext w:val="0"/>
              <w:keepLines w:val="0"/>
              <w:widowControl w:val="0"/>
              <w:suppressLineNumbers w:val="0"/>
              <w:spacing w:before="0" w:beforeAutospacing="0" w:after="0" w:afterAutospacing="0" w:line="260" w:lineRule="exact"/>
              <w:ind w:left="0" w:leftChars="0" w:right="0" w:firstLine="0" w:firstLineChars="0"/>
              <w:jc w:val="both"/>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6.1</w:t>
            </w:r>
            <w:r>
              <w:rPr>
                <w:rFonts w:hint="eastAsia" w:ascii="宋体" w:hAnsi="宋体" w:eastAsia="宋体" w:cs="宋体"/>
                <w:color w:val="auto"/>
                <w:kern w:val="2"/>
                <w:sz w:val="18"/>
                <w:szCs w:val="18"/>
                <w:highlight w:val="none"/>
                <w:lang w:val="en-US" w:eastAsia="zh-CN" w:bidi="ar"/>
              </w:rPr>
              <w:t>未督促施工单位在规定时间或工序开始前进行施工组织设计、专项方案、图纸会审、技术交底等</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，扣2分/项</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FB9E178">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0DFAB66F">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41A7E44">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auto"/>
                <w:kern w:val="2"/>
                <w:sz w:val="24"/>
                <w:szCs w:val="24"/>
                <w:highlight w:val="none"/>
              </w:rPr>
            </w:pPr>
          </w:p>
        </w:tc>
      </w:tr>
      <w:tr w14:paraId="3187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7171987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515E6B2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1C5B973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56DF0878">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6.2</w:t>
            </w:r>
            <w:r>
              <w:rPr>
                <w:rFonts w:hint="eastAsia" w:ascii="宋体" w:hAnsi="宋体" w:eastAsia="宋体" w:cs="宋体"/>
                <w:color w:val="auto"/>
                <w:kern w:val="2"/>
                <w:sz w:val="18"/>
                <w:szCs w:val="18"/>
                <w:highlight w:val="none"/>
                <w:lang w:val="en-US" w:eastAsia="zh-CN" w:bidi="ar"/>
              </w:rPr>
              <w:t>未按规定时间审批施工组织设计（方案）、专项方案的，扣</w:t>
            </w:r>
            <w:r>
              <w:rPr>
                <w:rFonts w:hint="eastAsia" w:ascii="宋体" w:hAnsi="宋体" w:cs="宋体"/>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分/项</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CD120DD">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1C379FD8">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AC42240">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24"/>
                <w:szCs w:val="24"/>
                <w:highlight w:val="none"/>
              </w:rPr>
            </w:pPr>
          </w:p>
        </w:tc>
      </w:tr>
      <w:tr w14:paraId="371E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1255A4B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75F6157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199ACF9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5A2A07B4">
            <w:pPr>
              <w:spacing w:line="260" w:lineRule="exact"/>
              <w:rPr>
                <w:rFonts w:hint="eastAsia"/>
                <w:color w:val="auto"/>
                <w:highlight w:val="none"/>
                <w:lang w:val="en-US" w:eastAsia="zh-CN"/>
              </w:rPr>
            </w:pPr>
            <w:r>
              <w:rPr>
                <w:rFonts w:hint="eastAsia" w:ascii="宋体" w:hAnsi="宋体" w:cs="宋体"/>
                <w:color w:val="auto"/>
                <w:kern w:val="2"/>
                <w:sz w:val="18"/>
                <w:szCs w:val="18"/>
                <w:highlight w:val="none"/>
                <w:lang w:val="en-US" w:eastAsia="zh-CN" w:bidi="ar"/>
              </w:rPr>
              <w:t>6.3</w:t>
            </w:r>
            <w:r>
              <w:rPr>
                <w:rFonts w:hint="eastAsia" w:ascii="宋体" w:hAnsi="宋体" w:eastAsia="宋体" w:cs="宋体"/>
                <w:color w:val="auto"/>
                <w:kern w:val="2"/>
                <w:sz w:val="18"/>
                <w:szCs w:val="18"/>
                <w:highlight w:val="none"/>
                <w:lang w:val="en-US" w:eastAsia="zh-CN" w:bidi="ar"/>
              </w:rPr>
              <w:t>施工单位未按《施工组织设计》（方案、交底等）中技术方案、施工工艺、工期安排、特殊工艺作业，监理未及时</w:t>
            </w:r>
            <w:r>
              <w:rPr>
                <w:rFonts w:hint="eastAsia" w:ascii="宋体" w:hAnsi="宋体" w:cs="宋体"/>
                <w:color w:val="auto"/>
                <w:kern w:val="2"/>
                <w:sz w:val="18"/>
                <w:szCs w:val="18"/>
                <w:highlight w:val="none"/>
                <w:lang w:val="en-US" w:eastAsia="zh-CN" w:bidi="ar"/>
              </w:rPr>
              <w:t>发出</w:t>
            </w:r>
            <w:r>
              <w:rPr>
                <w:rFonts w:hint="eastAsia" w:ascii="宋体" w:hAnsi="宋体" w:eastAsia="宋体" w:cs="宋体"/>
                <w:color w:val="auto"/>
                <w:kern w:val="2"/>
                <w:sz w:val="18"/>
                <w:szCs w:val="18"/>
                <w:highlight w:val="none"/>
                <w:lang w:val="en-US" w:eastAsia="zh-CN" w:bidi="ar"/>
              </w:rPr>
              <w:t>整改通知的，扣</w:t>
            </w:r>
            <w:r>
              <w:rPr>
                <w:rFonts w:hint="eastAsia" w:ascii="宋体" w:hAnsi="宋体" w:cs="宋体"/>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分/项。</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CF1096C">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5ED1326A">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35738DE">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24"/>
                <w:szCs w:val="24"/>
                <w:highlight w:val="none"/>
              </w:rPr>
            </w:pPr>
          </w:p>
        </w:tc>
      </w:tr>
      <w:tr w14:paraId="7C02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9" w:type="dxa"/>
            <w:vMerge w:val="restart"/>
            <w:tcBorders>
              <w:top w:val="single" w:color="auto" w:sz="4" w:space="0"/>
              <w:left w:val="single" w:color="000000" w:sz="4" w:space="0"/>
              <w:bottom w:val="single" w:color="auto" w:sz="4" w:space="0"/>
              <w:right w:val="single" w:color="000000" w:sz="4" w:space="0"/>
            </w:tcBorders>
            <w:noWrap w:val="0"/>
            <w:vAlign w:val="center"/>
          </w:tcPr>
          <w:p w14:paraId="25375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7</w:t>
            </w:r>
          </w:p>
        </w:tc>
        <w:tc>
          <w:tcPr>
            <w:tcW w:w="2131" w:type="dxa"/>
            <w:vMerge w:val="restart"/>
            <w:tcBorders>
              <w:top w:val="single" w:color="auto" w:sz="4" w:space="0"/>
              <w:left w:val="nil"/>
              <w:bottom w:val="single" w:color="auto" w:sz="4" w:space="0"/>
              <w:right w:val="single" w:color="000000" w:sz="4" w:space="0"/>
            </w:tcBorders>
            <w:noWrap w:val="0"/>
            <w:vAlign w:val="center"/>
          </w:tcPr>
          <w:p w14:paraId="0D8F0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原材料、设备、构配件质量控制</w:t>
            </w:r>
          </w:p>
        </w:tc>
        <w:tc>
          <w:tcPr>
            <w:tcW w:w="726" w:type="dxa"/>
            <w:vMerge w:val="restart"/>
            <w:tcBorders>
              <w:top w:val="single" w:color="auto" w:sz="4" w:space="0"/>
              <w:left w:val="nil"/>
              <w:bottom w:val="single" w:color="auto" w:sz="4" w:space="0"/>
              <w:right w:val="single" w:color="auto" w:sz="4" w:space="0"/>
            </w:tcBorders>
            <w:noWrap w:val="0"/>
            <w:vAlign w:val="center"/>
          </w:tcPr>
          <w:p w14:paraId="6FDB4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eastAsia="zh-CN" w:bidi="ar"/>
              </w:rPr>
              <w:t>5</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3DC6D10B">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2"/>
                <w:sz w:val="18"/>
                <w:szCs w:val="18"/>
                <w:highlight w:val="none"/>
              </w:rPr>
            </w:pPr>
            <w:r>
              <w:rPr>
                <w:rFonts w:hint="eastAsia" w:ascii="宋体" w:hAnsi="宋体" w:cs="宋体"/>
                <w:color w:val="auto"/>
                <w:kern w:val="2"/>
                <w:sz w:val="18"/>
                <w:szCs w:val="18"/>
                <w:highlight w:val="none"/>
                <w:lang w:val="en-US" w:eastAsia="zh-CN" w:bidi="ar"/>
              </w:rPr>
              <w:t>7.1</w:t>
            </w:r>
            <w:r>
              <w:rPr>
                <w:rFonts w:hint="eastAsia" w:ascii="宋体" w:hAnsi="宋体" w:eastAsia="宋体" w:cs="宋体"/>
                <w:color w:val="auto"/>
                <w:kern w:val="2"/>
                <w:sz w:val="18"/>
                <w:szCs w:val="18"/>
                <w:highlight w:val="none"/>
                <w:lang w:val="en-US" w:eastAsia="zh-CN" w:bidi="ar"/>
              </w:rPr>
              <w:t>对原材料、设备、构配件未经报批或检验不合格用于工程，未能及时发现及处理并留有记录的，扣2分/次</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5187A78">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1F867CC4">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7E47135">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24"/>
                <w:szCs w:val="24"/>
                <w:highlight w:val="none"/>
              </w:rPr>
            </w:pPr>
          </w:p>
        </w:tc>
      </w:tr>
      <w:tr w14:paraId="23CD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649" w:type="dxa"/>
            <w:vMerge w:val="continue"/>
            <w:tcBorders>
              <w:left w:val="single" w:color="000000" w:sz="4" w:space="0"/>
              <w:right w:val="single" w:color="000000" w:sz="4" w:space="0"/>
            </w:tcBorders>
            <w:noWrap w:val="0"/>
            <w:vAlign w:val="center"/>
          </w:tcPr>
          <w:p w14:paraId="3D520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2131" w:type="dxa"/>
            <w:vMerge w:val="continue"/>
            <w:tcBorders>
              <w:left w:val="nil"/>
              <w:right w:val="single" w:color="000000" w:sz="4" w:space="0"/>
            </w:tcBorders>
            <w:noWrap w:val="0"/>
            <w:vAlign w:val="center"/>
          </w:tcPr>
          <w:p w14:paraId="5B291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p>
        </w:tc>
        <w:tc>
          <w:tcPr>
            <w:tcW w:w="726" w:type="dxa"/>
            <w:vMerge w:val="continue"/>
            <w:tcBorders>
              <w:left w:val="nil"/>
              <w:right w:val="single" w:color="auto" w:sz="4" w:space="0"/>
            </w:tcBorders>
            <w:noWrap w:val="0"/>
            <w:vAlign w:val="center"/>
          </w:tcPr>
          <w:p w14:paraId="3DAFD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lang w:eastAsia="zh-CN" w:bidi="ar"/>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29D3BF91">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b/>
                <w:bCs/>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7.2</w:t>
            </w:r>
            <w:r>
              <w:rPr>
                <w:rFonts w:hint="eastAsia" w:ascii="宋体" w:hAnsi="宋体" w:eastAsia="宋体" w:cs="宋体"/>
                <w:color w:val="auto"/>
                <w:kern w:val="2"/>
                <w:sz w:val="18"/>
                <w:szCs w:val="18"/>
                <w:highlight w:val="none"/>
                <w:lang w:val="en-US" w:eastAsia="zh-CN" w:bidi="ar"/>
              </w:rPr>
              <w:t>工程使用的材料与批准的材料不符，但未能及时发现、处理并留有记录的，扣2分/次。</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21D6FC5">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48D26B0C">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97914BD">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24"/>
                <w:szCs w:val="24"/>
                <w:highlight w:val="none"/>
              </w:rPr>
            </w:pPr>
          </w:p>
        </w:tc>
      </w:tr>
      <w:tr w14:paraId="73AB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649" w:type="dxa"/>
            <w:vMerge w:val="restart"/>
            <w:tcBorders>
              <w:top w:val="single" w:color="auto" w:sz="4" w:space="0"/>
              <w:left w:val="single" w:color="000000" w:sz="4" w:space="0"/>
              <w:bottom w:val="single" w:color="auto" w:sz="4" w:space="0"/>
              <w:right w:val="single" w:color="000000" w:sz="4" w:space="0"/>
            </w:tcBorders>
            <w:noWrap w:val="0"/>
            <w:vAlign w:val="center"/>
          </w:tcPr>
          <w:p w14:paraId="468FF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8</w:t>
            </w:r>
          </w:p>
        </w:tc>
        <w:tc>
          <w:tcPr>
            <w:tcW w:w="2131" w:type="dxa"/>
            <w:vMerge w:val="restart"/>
            <w:tcBorders>
              <w:top w:val="single" w:color="auto" w:sz="4" w:space="0"/>
              <w:left w:val="nil"/>
              <w:bottom w:val="single" w:color="auto" w:sz="4" w:space="0"/>
              <w:right w:val="single" w:color="000000" w:sz="4" w:space="0"/>
            </w:tcBorders>
            <w:noWrap w:val="0"/>
            <w:vAlign w:val="center"/>
          </w:tcPr>
          <w:p w14:paraId="17F3C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工程质量控制与质量验收</w:t>
            </w:r>
          </w:p>
        </w:tc>
        <w:tc>
          <w:tcPr>
            <w:tcW w:w="726" w:type="dxa"/>
            <w:vMerge w:val="restart"/>
            <w:tcBorders>
              <w:top w:val="single" w:color="auto" w:sz="4" w:space="0"/>
              <w:left w:val="nil"/>
              <w:bottom w:val="single" w:color="auto" w:sz="4" w:space="0"/>
              <w:right w:val="single" w:color="000000" w:sz="4" w:space="0"/>
            </w:tcBorders>
            <w:noWrap w:val="0"/>
            <w:vAlign w:val="center"/>
          </w:tcPr>
          <w:p w14:paraId="49834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lang w:val="en-US"/>
              </w:rPr>
            </w:pPr>
            <w:r>
              <w:rPr>
                <w:rFonts w:hint="eastAsia" w:ascii="宋体" w:hAnsi="宋体" w:eastAsia="宋体" w:cs="宋体"/>
                <w:i w:val="0"/>
                <w:iCs w:val="0"/>
                <w:color w:val="auto"/>
                <w:kern w:val="0"/>
                <w:sz w:val="18"/>
                <w:szCs w:val="18"/>
                <w:highlight w:val="none"/>
                <w:lang w:val="en-US" w:eastAsia="zh-CN" w:bidi="ar"/>
              </w:rPr>
              <w:t>10</w:t>
            </w:r>
          </w:p>
        </w:tc>
        <w:tc>
          <w:tcPr>
            <w:tcW w:w="4237" w:type="dxa"/>
            <w:tcBorders>
              <w:top w:val="nil"/>
              <w:left w:val="nil"/>
              <w:bottom w:val="single" w:color="000000" w:sz="4" w:space="0"/>
              <w:right w:val="single" w:color="000000" w:sz="4" w:space="0"/>
            </w:tcBorders>
            <w:noWrap w:val="0"/>
            <w:vAlign w:val="center"/>
          </w:tcPr>
          <w:p w14:paraId="0BC67EF9">
            <w:pPr>
              <w:keepNext w:val="0"/>
              <w:keepLines w:val="0"/>
              <w:widowControl w:val="0"/>
              <w:suppressLineNumbers w:val="0"/>
              <w:spacing w:before="0" w:beforeAutospacing="0" w:after="0" w:afterAutospacing="0" w:line="260" w:lineRule="exact"/>
              <w:ind w:left="0" w:right="0"/>
              <w:jc w:val="both"/>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8.1</w:t>
            </w:r>
            <w:r>
              <w:rPr>
                <w:rFonts w:hint="eastAsia" w:ascii="宋体" w:hAnsi="宋体" w:eastAsia="宋体" w:cs="宋体"/>
                <w:color w:val="auto"/>
                <w:kern w:val="2"/>
                <w:sz w:val="18"/>
                <w:szCs w:val="18"/>
                <w:highlight w:val="none"/>
                <w:lang w:eastAsia="zh-CN" w:bidi="ar"/>
              </w:rPr>
              <w:t>未按规定对项目单位工程、分部工程、分项工程、隐蔽工程、检验批进行划分并组织验收，存在前一道工序未验收进入下一道工序的，扣2分/次</w:t>
            </w:r>
            <w:r>
              <w:rPr>
                <w:rFonts w:hint="eastAsia" w:ascii="宋体" w:hAnsi="宋体" w:cs="宋体"/>
                <w:color w:val="auto"/>
                <w:kern w:val="2"/>
                <w:sz w:val="18"/>
                <w:szCs w:val="18"/>
                <w:highlight w:val="none"/>
                <w:lang w:val="en-US" w:eastAsia="zh-CN" w:bidi="ar"/>
              </w:rPr>
              <w:t>；</w:t>
            </w:r>
          </w:p>
        </w:tc>
        <w:tc>
          <w:tcPr>
            <w:tcW w:w="597" w:type="dxa"/>
            <w:tcBorders>
              <w:top w:val="nil"/>
              <w:left w:val="nil"/>
              <w:bottom w:val="single" w:color="000000" w:sz="4" w:space="0"/>
              <w:right w:val="single" w:color="000000" w:sz="4" w:space="0"/>
            </w:tcBorders>
            <w:noWrap w:val="0"/>
            <w:vAlign w:val="center"/>
          </w:tcPr>
          <w:p w14:paraId="4B28320A">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nil"/>
              <w:bottom w:val="single" w:color="auto" w:sz="4" w:space="0"/>
              <w:right w:val="single" w:color="auto" w:sz="4" w:space="0"/>
            </w:tcBorders>
            <w:noWrap w:val="0"/>
            <w:vAlign w:val="center"/>
          </w:tcPr>
          <w:p w14:paraId="671C2BE2">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D279D73">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r>
      <w:tr w14:paraId="6066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49" w:type="dxa"/>
            <w:vMerge w:val="continue"/>
            <w:tcBorders>
              <w:top w:val="single" w:color="auto" w:sz="4" w:space="0"/>
              <w:left w:val="single" w:color="000000" w:sz="4" w:space="0"/>
              <w:bottom w:val="single" w:color="auto" w:sz="4" w:space="0"/>
              <w:right w:val="single" w:color="000000" w:sz="4" w:space="0"/>
            </w:tcBorders>
            <w:noWrap w:val="0"/>
            <w:vAlign w:val="center"/>
          </w:tcPr>
          <w:p w14:paraId="586086E6">
            <w:pPr>
              <w:rPr>
                <w:rFonts w:hint="eastAsia" w:ascii="宋体" w:hAnsi="宋体" w:eastAsia="宋体" w:cs="宋体"/>
                <w:color w:val="auto"/>
                <w:sz w:val="18"/>
                <w:szCs w:val="18"/>
                <w:highlight w:val="none"/>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0107D9EE">
            <w:pPr>
              <w:rPr>
                <w:rFonts w:hint="eastAsia" w:ascii="宋体" w:hAnsi="宋体" w:eastAsia="宋体" w:cs="宋体"/>
                <w:color w:val="auto"/>
                <w:sz w:val="18"/>
                <w:szCs w:val="18"/>
                <w:highlight w:val="none"/>
              </w:rPr>
            </w:pPr>
          </w:p>
        </w:tc>
        <w:tc>
          <w:tcPr>
            <w:tcW w:w="726" w:type="dxa"/>
            <w:vMerge w:val="continue"/>
            <w:tcBorders>
              <w:top w:val="single" w:color="auto" w:sz="4" w:space="0"/>
              <w:left w:val="nil"/>
              <w:bottom w:val="single" w:color="auto" w:sz="4" w:space="0"/>
              <w:right w:val="single" w:color="000000" w:sz="4" w:space="0"/>
            </w:tcBorders>
            <w:noWrap w:val="0"/>
            <w:vAlign w:val="center"/>
          </w:tcPr>
          <w:p w14:paraId="6A8EF73E">
            <w:pPr>
              <w:rPr>
                <w:rFonts w:hint="eastAsia" w:ascii="宋体" w:hAnsi="宋体" w:eastAsia="宋体" w:cs="宋体"/>
                <w:color w:val="auto"/>
                <w:sz w:val="18"/>
                <w:szCs w:val="18"/>
                <w:highlight w:val="none"/>
              </w:rPr>
            </w:pPr>
          </w:p>
        </w:tc>
        <w:tc>
          <w:tcPr>
            <w:tcW w:w="4237" w:type="dxa"/>
            <w:tcBorders>
              <w:top w:val="single" w:color="000000" w:sz="4" w:space="0"/>
              <w:left w:val="nil"/>
              <w:bottom w:val="single" w:color="000000" w:sz="4" w:space="0"/>
              <w:right w:val="single" w:color="000000" w:sz="4" w:space="0"/>
            </w:tcBorders>
            <w:noWrap w:val="0"/>
            <w:vAlign w:val="center"/>
          </w:tcPr>
          <w:p w14:paraId="0EDA6DE0">
            <w:pPr>
              <w:keepNext w:val="0"/>
              <w:keepLines w:val="0"/>
              <w:widowControl w:val="0"/>
              <w:suppressLineNumbers w:val="0"/>
              <w:spacing w:before="0" w:beforeAutospacing="0" w:after="0" w:afterAutospacing="0" w:line="260" w:lineRule="exact"/>
              <w:ind w:left="0" w:right="0"/>
              <w:jc w:val="both"/>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8.2</w:t>
            </w:r>
            <w:r>
              <w:rPr>
                <w:rFonts w:hint="eastAsia" w:ascii="宋体" w:hAnsi="宋体" w:eastAsia="宋体" w:cs="宋体"/>
                <w:color w:val="auto"/>
                <w:kern w:val="2"/>
                <w:sz w:val="18"/>
                <w:szCs w:val="18"/>
                <w:highlight w:val="none"/>
                <w:lang w:val="en-US" w:eastAsia="zh-CN" w:bidi="ar"/>
              </w:rPr>
              <w:t>旁站工作不规范、旁站记录不完整，签认不及时完备</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，扣1分/项</w:t>
            </w:r>
            <w:r>
              <w:rPr>
                <w:rFonts w:hint="eastAsia" w:ascii="宋体" w:hAnsi="宋体" w:cs="宋体"/>
                <w:i w:val="0"/>
                <w:iCs w:val="0"/>
                <w:color w:val="auto"/>
                <w:kern w:val="0"/>
                <w:sz w:val="18"/>
                <w:szCs w:val="18"/>
                <w:highlight w:val="none"/>
                <w:lang w:val="en-US" w:eastAsia="zh-CN" w:bidi="ar"/>
              </w:rPr>
              <w:t>；</w:t>
            </w:r>
          </w:p>
        </w:tc>
        <w:tc>
          <w:tcPr>
            <w:tcW w:w="597" w:type="dxa"/>
            <w:tcBorders>
              <w:top w:val="single" w:color="000000" w:sz="4" w:space="0"/>
              <w:left w:val="nil"/>
              <w:bottom w:val="single" w:color="000000" w:sz="4" w:space="0"/>
              <w:right w:val="single" w:color="000000" w:sz="4" w:space="0"/>
            </w:tcBorders>
            <w:noWrap w:val="0"/>
            <w:vAlign w:val="center"/>
          </w:tcPr>
          <w:p w14:paraId="30A42DCC">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nil"/>
              <w:bottom w:val="single" w:color="auto" w:sz="4" w:space="0"/>
              <w:right w:val="single" w:color="auto" w:sz="4" w:space="0"/>
            </w:tcBorders>
            <w:noWrap w:val="0"/>
            <w:vAlign w:val="center"/>
          </w:tcPr>
          <w:p w14:paraId="65D789D1">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0DB4E3A">
            <w:pPr>
              <w:rPr>
                <w:rFonts w:hint="default" w:ascii="Times New Roman" w:hAnsi="Times New Roman" w:cs="Times New Roman"/>
                <w:color w:val="auto"/>
                <w:sz w:val="20"/>
                <w:szCs w:val="20"/>
                <w:highlight w:val="none"/>
              </w:rPr>
            </w:pPr>
          </w:p>
        </w:tc>
      </w:tr>
      <w:tr w14:paraId="1670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49" w:type="dxa"/>
            <w:vMerge w:val="continue"/>
            <w:tcBorders>
              <w:top w:val="single" w:color="auto" w:sz="4" w:space="0"/>
              <w:left w:val="single" w:color="000000" w:sz="4" w:space="0"/>
              <w:bottom w:val="single" w:color="auto" w:sz="4" w:space="0"/>
              <w:right w:val="single" w:color="000000" w:sz="4" w:space="0"/>
            </w:tcBorders>
            <w:noWrap w:val="0"/>
            <w:vAlign w:val="center"/>
          </w:tcPr>
          <w:p w14:paraId="5C6860AB">
            <w:pPr>
              <w:rPr>
                <w:rFonts w:hint="eastAsia" w:ascii="宋体" w:hAnsi="宋体" w:eastAsia="宋体" w:cs="宋体"/>
                <w:color w:val="auto"/>
                <w:sz w:val="18"/>
                <w:szCs w:val="18"/>
                <w:highlight w:val="none"/>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777B72C7">
            <w:pPr>
              <w:rPr>
                <w:rFonts w:hint="eastAsia" w:ascii="宋体" w:hAnsi="宋体" w:eastAsia="宋体" w:cs="宋体"/>
                <w:color w:val="auto"/>
                <w:sz w:val="18"/>
                <w:szCs w:val="18"/>
                <w:highlight w:val="none"/>
              </w:rPr>
            </w:pPr>
          </w:p>
        </w:tc>
        <w:tc>
          <w:tcPr>
            <w:tcW w:w="726" w:type="dxa"/>
            <w:vMerge w:val="continue"/>
            <w:tcBorders>
              <w:top w:val="single" w:color="auto" w:sz="4" w:space="0"/>
              <w:left w:val="nil"/>
              <w:bottom w:val="single" w:color="auto" w:sz="4" w:space="0"/>
              <w:right w:val="single" w:color="000000" w:sz="4" w:space="0"/>
            </w:tcBorders>
            <w:noWrap w:val="0"/>
            <w:vAlign w:val="center"/>
          </w:tcPr>
          <w:p w14:paraId="06F18EA2">
            <w:pPr>
              <w:rPr>
                <w:rFonts w:hint="eastAsia" w:ascii="宋体" w:hAnsi="宋体" w:eastAsia="宋体" w:cs="宋体"/>
                <w:color w:val="auto"/>
                <w:sz w:val="18"/>
                <w:szCs w:val="18"/>
                <w:highlight w:val="none"/>
              </w:rPr>
            </w:pPr>
          </w:p>
        </w:tc>
        <w:tc>
          <w:tcPr>
            <w:tcW w:w="4237" w:type="dxa"/>
            <w:tcBorders>
              <w:top w:val="single" w:color="000000" w:sz="4" w:space="0"/>
              <w:left w:val="nil"/>
              <w:bottom w:val="single" w:color="000000" w:sz="4" w:space="0"/>
              <w:right w:val="single" w:color="000000" w:sz="4" w:space="0"/>
            </w:tcBorders>
            <w:noWrap w:val="0"/>
            <w:vAlign w:val="center"/>
          </w:tcPr>
          <w:p w14:paraId="5A060189">
            <w:pPr>
              <w:keepNext w:val="0"/>
              <w:keepLines w:val="0"/>
              <w:widowControl w:val="0"/>
              <w:suppressLineNumbers w:val="0"/>
              <w:spacing w:before="0" w:beforeAutospacing="0" w:after="0" w:afterAutospacing="0" w:line="260" w:lineRule="exact"/>
              <w:ind w:left="0" w:right="0"/>
              <w:jc w:val="both"/>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8.3</w:t>
            </w:r>
            <w:r>
              <w:rPr>
                <w:rFonts w:hint="eastAsia" w:ascii="宋体" w:hAnsi="宋体" w:eastAsia="宋体" w:cs="宋体"/>
                <w:color w:val="auto"/>
                <w:kern w:val="2"/>
                <w:sz w:val="18"/>
                <w:szCs w:val="18"/>
                <w:highlight w:val="none"/>
                <w:lang w:val="en-US" w:eastAsia="zh-CN" w:bidi="ar"/>
              </w:rPr>
              <w:t>未对质量整改通知、暂停指令进行复查签认</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，扣3分/次</w:t>
            </w:r>
            <w:r>
              <w:rPr>
                <w:rFonts w:hint="eastAsia" w:ascii="宋体" w:hAnsi="宋体" w:cs="宋体"/>
                <w:i w:val="0"/>
                <w:iCs w:val="0"/>
                <w:color w:val="auto"/>
                <w:kern w:val="0"/>
                <w:sz w:val="18"/>
                <w:szCs w:val="18"/>
                <w:highlight w:val="none"/>
                <w:lang w:val="en-US" w:eastAsia="zh-CN" w:bidi="ar"/>
              </w:rPr>
              <w:t>；</w:t>
            </w:r>
          </w:p>
        </w:tc>
        <w:tc>
          <w:tcPr>
            <w:tcW w:w="597" w:type="dxa"/>
            <w:tcBorders>
              <w:top w:val="single" w:color="000000" w:sz="4" w:space="0"/>
              <w:left w:val="nil"/>
              <w:bottom w:val="single" w:color="000000" w:sz="4" w:space="0"/>
              <w:right w:val="single" w:color="000000" w:sz="4" w:space="0"/>
            </w:tcBorders>
            <w:noWrap w:val="0"/>
            <w:vAlign w:val="center"/>
          </w:tcPr>
          <w:p w14:paraId="38E9910E">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nil"/>
              <w:bottom w:val="single" w:color="auto" w:sz="4" w:space="0"/>
              <w:right w:val="single" w:color="auto" w:sz="4" w:space="0"/>
            </w:tcBorders>
            <w:noWrap w:val="0"/>
            <w:vAlign w:val="center"/>
          </w:tcPr>
          <w:p w14:paraId="5AB2A710">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0E05DE5">
            <w:pPr>
              <w:rPr>
                <w:rFonts w:hint="default" w:ascii="Times New Roman" w:hAnsi="Times New Roman" w:cs="Times New Roman"/>
                <w:color w:val="auto"/>
                <w:sz w:val="20"/>
                <w:szCs w:val="20"/>
                <w:highlight w:val="none"/>
              </w:rPr>
            </w:pPr>
          </w:p>
        </w:tc>
      </w:tr>
      <w:tr w14:paraId="53AA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49" w:type="dxa"/>
            <w:vMerge w:val="continue"/>
            <w:tcBorders>
              <w:top w:val="single" w:color="auto" w:sz="4" w:space="0"/>
              <w:left w:val="single" w:color="000000" w:sz="4" w:space="0"/>
              <w:bottom w:val="single" w:color="auto" w:sz="4" w:space="0"/>
              <w:right w:val="single" w:color="000000" w:sz="4" w:space="0"/>
            </w:tcBorders>
            <w:noWrap w:val="0"/>
            <w:vAlign w:val="center"/>
          </w:tcPr>
          <w:p w14:paraId="6198B554">
            <w:pPr>
              <w:rPr>
                <w:rFonts w:hint="eastAsia" w:ascii="宋体" w:hAnsi="宋体" w:eastAsia="宋体" w:cs="宋体"/>
                <w:color w:val="auto"/>
                <w:sz w:val="18"/>
                <w:szCs w:val="18"/>
                <w:highlight w:val="none"/>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5FED7882">
            <w:pPr>
              <w:rPr>
                <w:rFonts w:hint="eastAsia" w:ascii="宋体" w:hAnsi="宋体" w:eastAsia="宋体" w:cs="宋体"/>
                <w:color w:val="auto"/>
                <w:sz w:val="18"/>
                <w:szCs w:val="18"/>
                <w:highlight w:val="none"/>
              </w:rPr>
            </w:pPr>
          </w:p>
        </w:tc>
        <w:tc>
          <w:tcPr>
            <w:tcW w:w="726" w:type="dxa"/>
            <w:vMerge w:val="continue"/>
            <w:tcBorders>
              <w:top w:val="single" w:color="auto" w:sz="4" w:space="0"/>
              <w:left w:val="nil"/>
              <w:bottom w:val="single" w:color="auto" w:sz="4" w:space="0"/>
              <w:right w:val="single" w:color="000000" w:sz="4" w:space="0"/>
            </w:tcBorders>
            <w:noWrap w:val="0"/>
            <w:vAlign w:val="center"/>
          </w:tcPr>
          <w:p w14:paraId="1B0BFE9D">
            <w:pPr>
              <w:rPr>
                <w:rFonts w:hint="eastAsia" w:ascii="宋体" w:hAnsi="宋体" w:eastAsia="宋体" w:cs="宋体"/>
                <w:color w:val="auto"/>
                <w:sz w:val="18"/>
                <w:szCs w:val="18"/>
                <w:highlight w:val="none"/>
              </w:rPr>
            </w:pPr>
          </w:p>
        </w:tc>
        <w:tc>
          <w:tcPr>
            <w:tcW w:w="4237" w:type="dxa"/>
            <w:tcBorders>
              <w:top w:val="single" w:color="000000" w:sz="4" w:space="0"/>
              <w:left w:val="nil"/>
              <w:bottom w:val="single" w:color="000000" w:sz="4" w:space="0"/>
              <w:right w:val="single" w:color="000000" w:sz="4" w:space="0"/>
            </w:tcBorders>
            <w:noWrap w:val="0"/>
            <w:vAlign w:val="center"/>
          </w:tcPr>
          <w:p w14:paraId="6A2C2050">
            <w:pPr>
              <w:keepNext w:val="0"/>
              <w:keepLines w:val="0"/>
              <w:widowControl w:val="0"/>
              <w:suppressLineNumbers w:val="0"/>
              <w:spacing w:before="0" w:beforeAutospacing="0" w:after="0" w:afterAutospacing="0" w:line="260" w:lineRule="exact"/>
              <w:ind w:left="0" w:right="0"/>
              <w:jc w:val="both"/>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8.4</w:t>
            </w:r>
            <w:r>
              <w:rPr>
                <w:rFonts w:hint="eastAsia" w:ascii="宋体" w:hAnsi="宋体" w:eastAsia="宋体" w:cs="宋体"/>
                <w:color w:val="auto"/>
                <w:kern w:val="2"/>
                <w:sz w:val="18"/>
                <w:szCs w:val="18"/>
                <w:highlight w:val="none"/>
                <w:lang w:val="en-US" w:eastAsia="zh-CN" w:bidi="ar"/>
              </w:rPr>
              <w:t>对于施工单位拒不整改或不暂停施工，未及时向建设单位和有关主管部门报告的，扣3分/次</w:t>
            </w:r>
            <w:r>
              <w:rPr>
                <w:rFonts w:hint="eastAsia" w:ascii="宋体" w:hAnsi="宋体" w:eastAsia="宋体" w:cs="宋体"/>
                <w:i w:val="0"/>
                <w:iCs w:val="0"/>
                <w:color w:val="auto"/>
                <w:kern w:val="0"/>
                <w:sz w:val="18"/>
                <w:szCs w:val="18"/>
                <w:highlight w:val="none"/>
                <w:lang w:val="en-US" w:eastAsia="zh-CN" w:bidi="ar"/>
              </w:rPr>
              <w:t>。</w:t>
            </w:r>
          </w:p>
        </w:tc>
        <w:tc>
          <w:tcPr>
            <w:tcW w:w="597" w:type="dxa"/>
            <w:tcBorders>
              <w:top w:val="single" w:color="000000" w:sz="4" w:space="0"/>
              <w:left w:val="nil"/>
              <w:bottom w:val="single" w:color="000000" w:sz="4" w:space="0"/>
              <w:right w:val="single" w:color="000000" w:sz="4" w:space="0"/>
            </w:tcBorders>
            <w:noWrap w:val="0"/>
            <w:vAlign w:val="center"/>
          </w:tcPr>
          <w:p w14:paraId="5388E80A">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nil"/>
              <w:bottom w:val="single" w:color="auto" w:sz="4" w:space="0"/>
              <w:right w:val="single" w:color="auto" w:sz="4" w:space="0"/>
            </w:tcBorders>
            <w:noWrap w:val="0"/>
            <w:vAlign w:val="center"/>
          </w:tcPr>
          <w:p w14:paraId="72684028">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9053D56">
            <w:pPr>
              <w:rPr>
                <w:rFonts w:hint="default" w:ascii="Times New Roman" w:hAnsi="Times New Roman" w:cs="Times New Roman"/>
                <w:color w:val="auto"/>
                <w:sz w:val="20"/>
                <w:szCs w:val="20"/>
                <w:highlight w:val="none"/>
              </w:rPr>
            </w:pPr>
          </w:p>
        </w:tc>
      </w:tr>
      <w:tr w14:paraId="7BF1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9" w:type="dxa"/>
            <w:tcBorders>
              <w:top w:val="single" w:color="auto" w:sz="4" w:space="0"/>
              <w:left w:val="single" w:color="000000" w:sz="4" w:space="0"/>
              <w:bottom w:val="single" w:color="auto" w:sz="4" w:space="0"/>
              <w:right w:val="single" w:color="000000" w:sz="4" w:space="0"/>
            </w:tcBorders>
            <w:noWrap w:val="0"/>
            <w:vAlign w:val="center"/>
          </w:tcPr>
          <w:p w14:paraId="2CA33713">
            <w:pPr>
              <w:widowControl/>
              <w:jc w:val="center"/>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三</w:t>
            </w:r>
          </w:p>
        </w:tc>
        <w:tc>
          <w:tcPr>
            <w:tcW w:w="2131" w:type="dxa"/>
            <w:tcBorders>
              <w:top w:val="single" w:color="auto" w:sz="4" w:space="0"/>
              <w:left w:val="nil"/>
              <w:bottom w:val="single" w:color="auto" w:sz="4" w:space="0"/>
              <w:right w:val="single" w:color="000000" w:sz="4" w:space="0"/>
            </w:tcBorders>
            <w:noWrap w:val="0"/>
            <w:vAlign w:val="center"/>
          </w:tcPr>
          <w:p w14:paraId="75183E04">
            <w:pPr>
              <w:widowControl/>
              <w:jc w:val="left"/>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spacing w:val="1"/>
                <w:w w:val="100"/>
                <w:kern w:val="0"/>
                <w:sz w:val="24"/>
                <w:szCs w:val="24"/>
                <w:highlight w:val="none"/>
                <w:fitText w:val="1944" w:id="151403450"/>
              </w:rPr>
              <w:t>安全文明施工</w:t>
            </w:r>
            <w:r>
              <w:rPr>
                <w:rFonts w:hint="eastAsia" w:ascii="黑体" w:hAnsi="黑体" w:eastAsia="黑体" w:cs="宋体"/>
                <w:b/>
                <w:bCs/>
                <w:color w:val="auto"/>
                <w:spacing w:val="1"/>
                <w:w w:val="100"/>
                <w:kern w:val="0"/>
                <w:sz w:val="24"/>
                <w:szCs w:val="24"/>
                <w:highlight w:val="none"/>
                <w:fitText w:val="1944" w:id="151403450"/>
                <w:lang w:val="en-US" w:eastAsia="zh-CN"/>
              </w:rPr>
              <w:t>管</w:t>
            </w:r>
            <w:r>
              <w:rPr>
                <w:rFonts w:hint="eastAsia" w:ascii="黑体" w:hAnsi="黑体" w:eastAsia="黑体" w:cs="宋体"/>
                <w:b/>
                <w:bCs/>
                <w:color w:val="auto"/>
                <w:spacing w:val="5"/>
                <w:w w:val="100"/>
                <w:kern w:val="0"/>
                <w:sz w:val="24"/>
                <w:szCs w:val="24"/>
                <w:highlight w:val="none"/>
                <w:fitText w:val="1944" w:id="151403450"/>
                <w:lang w:val="en-US" w:eastAsia="zh-CN"/>
              </w:rPr>
              <w:t>理</w:t>
            </w:r>
          </w:p>
        </w:tc>
        <w:tc>
          <w:tcPr>
            <w:tcW w:w="726" w:type="dxa"/>
            <w:tcBorders>
              <w:top w:val="single" w:color="auto" w:sz="4" w:space="0"/>
              <w:left w:val="nil"/>
              <w:bottom w:val="single" w:color="auto" w:sz="4" w:space="0"/>
              <w:right w:val="single" w:color="000000" w:sz="4" w:space="0"/>
            </w:tcBorders>
            <w:noWrap w:val="0"/>
            <w:vAlign w:val="center"/>
          </w:tcPr>
          <w:p w14:paraId="10917044">
            <w:pPr>
              <w:widowControl/>
              <w:jc w:val="center"/>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25</w:t>
            </w:r>
          </w:p>
        </w:tc>
        <w:tc>
          <w:tcPr>
            <w:tcW w:w="4237" w:type="dxa"/>
            <w:tcBorders>
              <w:top w:val="single" w:color="000000" w:sz="4" w:space="0"/>
              <w:left w:val="nil"/>
              <w:bottom w:val="single" w:color="auto" w:sz="4" w:space="0"/>
              <w:right w:val="single" w:color="000000" w:sz="4" w:space="0"/>
            </w:tcBorders>
            <w:noWrap w:val="0"/>
            <w:vAlign w:val="center"/>
          </w:tcPr>
          <w:p w14:paraId="125B7035">
            <w:pPr>
              <w:keepNext w:val="0"/>
              <w:keepLines w:val="0"/>
              <w:widowControl w:val="0"/>
              <w:suppressLineNumbers w:val="0"/>
              <w:spacing w:before="0" w:beforeAutospacing="0" w:after="0" w:afterAutospacing="0" w:line="260" w:lineRule="exact"/>
              <w:ind w:left="0" w:right="0"/>
              <w:jc w:val="both"/>
              <w:rPr>
                <w:rFonts w:hint="default" w:ascii="黑体" w:hAnsi="宋体" w:eastAsia="黑体" w:cs="黑体"/>
                <w:b/>
                <w:bCs/>
                <w:i w:val="0"/>
                <w:iCs w:val="0"/>
                <w:color w:val="auto"/>
                <w:kern w:val="2"/>
                <w:sz w:val="21"/>
                <w:szCs w:val="21"/>
                <w:highlight w:val="none"/>
              </w:rPr>
            </w:pPr>
          </w:p>
        </w:tc>
        <w:tc>
          <w:tcPr>
            <w:tcW w:w="597" w:type="dxa"/>
            <w:tcBorders>
              <w:top w:val="single" w:color="000000" w:sz="4" w:space="0"/>
              <w:left w:val="nil"/>
              <w:bottom w:val="single" w:color="000000" w:sz="4" w:space="0"/>
              <w:right w:val="single" w:color="000000" w:sz="4" w:space="0"/>
            </w:tcBorders>
            <w:noWrap w:val="0"/>
            <w:vAlign w:val="center"/>
          </w:tcPr>
          <w:p w14:paraId="6A344911">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nil"/>
              <w:bottom w:val="single" w:color="000000" w:sz="4" w:space="0"/>
              <w:right w:val="single" w:color="auto" w:sz="4" w:space="0"/>
            </w:tcBorders>
            <w:noWrap w:val="0"/>
            <w:vAlign w:val="center"/>
          </w:tcPr>
          <w:p w14:paraId="298898CB">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D2D5DFF">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r>
      <w:tr w14:paraId="30A5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179B6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9</w:t>
            </w: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14:paraId="3B0CF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安全文明施工管理、环境保护控制</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73AAD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lang w:val="en-US"/>
              </w:rPr>
            </w:pPr>
            <w:r>
              <w:rPr>
                <w:rFonts w:hint="eastAsia" w:ascii="宋体" w:hAnsi="宋体" w:eastAsia="宋体" w:cs="宋体"/>
                <w:i w:val="0"/>
                <w:iCs w:val="0"/>
                <w:color w:val="auto"/>
                <w:kern w:val="0"/>
                <w:sz w:val="18"/>
                <w:szCs w:val="18"/>
                <w:highlight w:val="none"/>
                <w:lang w:val="en-US" w:eastAsia="zh-CN" w:bidi="ar"/>
              </w:rPr>
              <w:t>2</w:t>
            </w:r>
            <w:r>
              <w:rPr>
                <w:rFonts w:hint="eastAsia" w:ascii="宋体" w:hAnsi="宋体" w:cs="宋体"/>
                <w:i w:val="0"/>
                <w:iCs w:val="0"/>
                <w:color w:val="auto"/>
                <w:kern w:val="0"/>
                <w:sz w:val="18"/>
                <w:szCs w:val="18"/>
                <w:highlight w:val="none"/>
                <w:lang w:val="en-US" w:eastAsia="zh-CN" w:bidi="ar"/>
              </w:rPr>
              <w:t>5</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24482034">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2"/>
                <w:sz w:val="18"/>
                <w:szCs w:val="18"/>
                <w:highlight w:val="none"/>
              </w:rPr>
            </w:pPr>
            <w:r>
              <w:rPr>
                <w:rFonts w:hint="eastAsia" w:ascii="宋体" w:hAnsi="宋体" w:cs="宋体"/>
                <w:color w:val="auto"/>
                <w:kern w:val="2"/>
                <w:sz w:val="18"/>
                <w:szCs w:val="18"/>
                <w:highlight w:val="none"/>
                <w:lang w:val="en-US" w:eastAsia="zh-CN" w:bidi="ar"/>
              </w:rPr>
              <w:t>9.1</w:t>
            </w:r>
            <w:r>
              <w:rPr>
                <w:rFonts w:hint="eastAsia" w:ascii="宋体" w:hAnsi="宋体" w:eastAsia="宋体" w:cs="宋体"/>
                <w:color w:val="auto"/>
                <w:kern w:val="2"/>
                <w:sz w:val="18"/>
                <w:szCs w:val="18"/>
                <w:highlight w:val="none"/>
                <w:lang w:eastAsia="zh-CN" w:bidi="ar"/>
              </w:rPr>
              <w:t>未审批施工单位编制应急预案、防风防汛应急预案，进行预演练且形成演练报告</w:t>
            </w:r>
            <w:r>
              <w:rPr>
                <w:rFonts w:hint="eastAsia" w:ascii="宋体" w:hAnsi="宋体" w:cs="宋体"/>
                <w:color w:val="auto"/>
                <w:kern w:val="2"/>
                <w:sz w:val="18"/>
                <w:szCs w:val="18"/>
                <w:highlight w:val="none"/>
                <w:lang w:eastAsia="zh-CN" w:bidi="ar"/>
              </w:rPr>
              <w:t>的</w:t>
            </w:r>
            <w:r>
              <w:rPr>
                <w:rFonts w:hint="eastAsia" w:ascii="宋体" w:hAnsi="宋体" w:eastAsia="宋体" w:cs="宋体"/>
                <w:color w:val="auto"/>
                <w:kern w:val="2"/>
                <w:sz w:val="18"/>
                <w:szCs w:val="18"/>
                <w:highlight w:val="none"/>
                <w:lang w:eastAsia="zh-CN" w:bidi="ar"/>
              </w:rPr>
              <w:t>，扣</w:t>
            </w:r>
            <w:r>
              <w:rPr>
                <w:rFonts w:hint="eastAsia" w:ascii="宋体" w:hAnsi="宋体" w:cs="宋体"/>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eastAsia="zh-CN" w:bidi="ar"/>
              </w:rPr>
              <w:t>分/项</w:t>
            </w:r>
            <w:r>
              <w:rPr>
                <w:rFonts w:hint="eastAsia" w:ascii="宋体" w:hAnsi="宋体" w:cs="宋体"/>
                <w:color w:val="auto"/>
                <w:kern w:val="2"/>
                <w:sz w:val="18"/>
                <w:szCs w:val="18"/>
                <w:highlight w:val="none"/>
                <w:lang w:val="en-US" w:eastAsia="zh-CN" w:bidi="ar"/>
              </w:rPr>
              <w:t>；</w:t>
            </w:r>
          </w:p>
        </w:tc>
        <w:tc>
          <w:tcPr>
            <w:tcW w:w="597" w:type="dxa"/>
            <w:tcBorders>
              <w:top w:val="single" w:color="000000" w:sz="4" w:space="0"/>
              <w:left w:val="single" w:color="auto" w:sz="4" w:space="0"/>
              <w:bottom w:val="single" w:color="auto" w:sz="4" w:space="0"/>
              <w:right w:val="single" w:color="000000" w:sz="4" w:space="0"/>
            </w:tcBorders>
            <w:noWrap w:val="0"/>
            <w:vAlign w:val="center"/>
          </w:tcPr>
          <w:p w14:paraId="2B7177E7">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restart"/>
            <w:tcBorders>
              <w:top w:val="nil"/>
              <w:left w:val="nil"/>
              <w:bottom w:val="single" w:color="auto" w:sz="4" w:space="0"/>
              <w:right w:val="single" w:color="auto" w:sz="4" w:space="0"/>
            </w:tcBorders>
            <w:noWrap w:val="0"/>
            <w:vAlign w:val="center"/>
          </w:tcPr>
          <w:p w14:paraId="3EC3C63B">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2C75C63">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r>
      <w:tr w14:paraId="29E0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0832E3A0">
            <w:pPr>
              <w:ind w:left="0" w:leftChars="0" w:firstLine="0" w:firstLineChars="0"/>
              <w:rPr>
                <w:rFonts w:hint="eastAsia" w:ascii="宋体" w:hAnsi="宋体" w:eastAsia="宋体" w:cs="宋体"/>
                <w:color w:val="auto"/>
                <w:sz w:val="18"/>
                <w:szCs w:val="18"/>
                <w:highlight w:val="none"/>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1BFA82C1">
            <w:pPr>
              <w:ind w:left="0" w:leftChars="0" w:firstLine="0" w:firstLineChars="0"/>
              <w:rPr>
                <w:rFonts w:hint="eastAsia" w:ascii="宋体" w:hAnsi="宋体" w:eastAsia="宋体" w:cs="宋体"/>
                <w:color w:val="auto"/>
                <w:sz w:val="18"/>
                <w:szCs w:val="18"/>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768E3206">
            <w:pPr>
              <w:ind w:left="0" w:leftChars="0" w:firstLine="0" w:firstLineChars="0"/>
              <w:rPr>
                <w:rFonts w:hint="eastAsia" w:ascii="宋体" w:hAnsi="宋体" w:eastAsia="宋体" w:cs="宋体"/>
                <w:color w:val="auto"/>
                <w:sz w:val="18"/>
                <w:szCs w:val="18"/>
                <w:highlight w:val="none"/>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5FB1ADCC">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9.2</w:t>
            </w:r>
            <w:r>
              <w:rPr>
                <w:rFonts w:hint="eastAsia" w:ascii="宋体" w:hAnsi="宋体" w:eastAsia="宋体" w:cs="宋体"/>
                <w:color w:val="auto"/>
                <w:kern w:val="2"/>
                <w:sz w:val="18"/>
                <w:szCs w:val="18"/>
                <w:highlight w:val="none"/>
                <w:lang w:val="en-US" w:eastAsia="zh-CN" w:bidi="ar"/>
              </w:rPr>
              <w:t>未审查分包单位资质、安全生产许可证及“安全管理人员”的安全考核合格证、特种作业人员上岗证及人证相符情况</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，扣2分</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4E5F2A1">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1DF96197">
            <w:pPr>
              <w:ind w:left="0" w:leftChars="0" w:firstLine="0" w:firstLineChars="0"/>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B4597DC">
            <w:pPr>
              <w:ind w:left="0" w:leftChars="0" w:firstLine="0" w:firstLineChars="0"/>
              <w:rPr>
                <w:rFonts w:hint="default" w:ascii="Times New Roman" w:hAnsi="Times New Roman" w:cs="Times New Roman"/>
                <w:color w:val="auto"/>
                <w:sz w:val="20"/>
                <w:szCs w:val="20"/>
                <w:highlight w:val="none"/>
              </w:rPr>
            </w:pPr>
          </w:p>
        </w:tc>
      </w:tr>
      <w:tr w14:paraId="72A9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649C0344">
            <w:pPr>
              <w:ind w:left="0" w:leftChars="0" w:firstLine="0" w:firstLineChars="0"/>
              <w:rPr>
                <w:rFonts w:hint="eastAsia" w:ascii="宋体" w:hAnsi="宋体" w:eastAsia="宋体" w:cs="宋体"/>
                <w:color w:val="auto"/>
                <w:sz w:val="18"/>
                <w:szCs w:val="18"/>
                <w:highlight w:val="none"/>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40D4125B">
            <w:pPr>
              <w:ind w:left="0" w:leftChars="0" w:firstLine="0" w:firstLineChars="0"/>
              <w:rPr>
                <w:rFonts w:hint="eastAsia" w:ascii="宋体" w:hAnsi="宋体" w:eastAsia="宋体" w:cs="宋体"/>
                <w:color w:val="auto"/>
                <w:sz w:val="18"/>
                <w:szCs w:val="18"/>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7B0B2304">
            <w:pPr>
              <w:ind w:left="0" w:leftChars="0" w:firstLine="0" w:firstLineChars="0"/>
              <w:rPr>
                <w:rFonts w:hint="eastAsia" w:ascii="宋体" w:hAnsi="宋体" w:eastAsia="宋体" w:cs="宋体"/>
                <w:color w:val="auto"/>
                <w:sz w:val="18"/>
                <w:szCs w:val="18"/>
                <w:highlight w:val="none"/>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681C3008">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eastAsia"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9.3</w:t>
            </w:r>
            <w:r>
              <w:rPr>
                <w:rFonts w:hint="eastAsia" w:ascii="宋体" w:hAnsi="宋体" w:eastAsia="宋体" w:cs="宋体"/>
                <w:color w:val="auto"/>
                <w:kern w:val="2"/>
                <w:sz w:val="18"/>
                <w:szCs w:val="18"/>
                <w:highlight w:val="none"/>
                <w:lang w:val="en-US" w:eastAsia="zh-CN" w:bidi="ar"/>
              </w:rPr>
              <w:t>未按规定组织对大中型机械、脚手架、基坑支护等安全措施进行验收及办理核准手续的，扣2分</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5B93745">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7909AA75">
            <w:pPr>
              <w:ind w:left="0" w:leftChars="0" w:firstLine="0" w:firstLineChars="0"/>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36F8742">
            <w:pPr>
              <w:ind w:left="0" w:leftChars="0" w:firstLine="0" w:firstLineChars="0"/>
              <w:rPr>
                <w:rFonts w:hint="default" w:ascii="Times New Roman" w:hAnsi="Times New Roman" w:cs="Times New Roman"/>
                <w:color w:val="auto"/>
                <w:sz w:val="20"/>
                <w:szCs w:val="20"/>
                <w:highlight w:val="none"/>
              </w:rPr>
            </w:pPr>
          </w:p>
        </w:tc>
      </w:tr>
      <w:tr w14:paraId="0FC7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39632A1E">
            <w:pPr>
              <w:rPr>
                <w:rFonts w:hint="eastAsia" w:ascii="宋体" w:hAnsi="宋体" w:eastAsia="宋体" w:cs="宋体"/>
                <w:color w:val="auto"/>
                <w:sz w:val="18"/>
                <w:szCs w:val="18"/>
                <w:highlight w:val="none"/>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64842399">
            <w:pPr>
              <w:rPr>
                <w:rFonts w:hint="eastAsia" w:ascii="宋体" w:hAnsi="宋体" w:eastAsia="宋体" w:cs="宋体"/>
                <w:color w:val="auto"/>
                <w:sz w:val="18"/>
                <w:szCs w:val="18"/>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4D011A2A">
            <w:pPr>
              <w:rPr>
                <w:rFonts w:hint="eastAsia" w:ascii="宋体" w:hAnsi="宋体" w:eastAsia="宋体" w:cs="宋体"/>
                <w:color w:val="auto"/>
                <w:sz w:val="18"/>
                <w:szCs w:val="18"/>
                <w:highlight w:val="none"/>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37A9545E">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2"/>
                <w:sz w:val="18"/>
                <w:szCs w:val="18"/>
                <w:highlight w:val="none"/>
              </w:rPr>
            </w:pPr>
            <w:r>
              <w:rPr>
                <w:rFonts w:hint="eastAsia" w:ascii="宋体" w:hAnsi="宋体" w:cs="宋体"/>
                <w:color w:val="auto"/>
                <w:kern w:val="2"/>
                <w:sz w:val="18"/>
                <w:szCs w:val="18"/>
                <w:highlight w:val="none"/>
                <w:lang w:val="en-US" w:eastAsia="zh-CN" w:bidi="ar"/>
              </w:rPr>
              <w:t>9.4</w:t>
            </w:r>
            <w:r>
              <w:rPr>
                <w:rFonts w:hint="eastAsia" w:ascii="宋体" w:hAnsi="宋体" w:eastAsia="宋体" w:cs="宋体"/>
                <w:color w:val="auto"/>
                <w:kern w:val="2"/>
                <w:sz w:val="18"/>
                <w:szCs w:val="18"/>
                <w:highlight w:val="none"/>
                <w:lang w:val="en-US" w:eastAsia="zh-CN" w:bidi="ar"/>
              </w:rPr>
              <w:t>对于施工单位拒不整改或不暂停施工，未及时向建设单位和有关主管部门报告的，扣3分/次</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35A5199">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9A516E9">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41D2E8D">
            <w:pPr>
              <w:rPr>
                <w:rFonts w:hint="default" w:ascii="Times New Roman" w:hAnsi="Times New Roman" w:cs="Times New Roman"/>
                <w:color w:val="auto"/>
                <w:sz w:val="20"/>
                <w:szCs w:val="20"/>
                <w:highlight w:val="none"/>
              </w:rPr>
            </w:pPr>
          </w:p>
        </w:tc>
      </w:tr>
      <w:tr w14:paraId="0513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62F8AB0F">
            <w:pPr>
              <w:rPr>
                <w:rFonts w:hint="eastAsia" w:ascii="宋体" w:hAnsi="宋体" w:eastAsia="宋体" w:cs="宋体"/>
                <w:color w:val="auto"/>
                <w:sz w:val="18"/>
                <w:szCs w:val="18"/>
                <w:highlight w:val="none"/>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77C4B3CC">
            <w:pPr>
              <w:rPr>
                <w:rFonts w:hint="eastAsia" w:ascii="宋体" w:hAnsi="宋体" w:eastAsia="宋体" w:cs="宋体"/>
                <w:color w:val="auto"/>
                <w:sz w:val="18"/>
                <w:szCs w:val="18"/>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4F24894F">
            <w:pPr>
              <w:rPr>
                <w:rFonts w:hint="eastAsia" w:ascii="宋体" w:hAnsi="宋体" w:eastAsia="宋体" w:cs="宋体"/>
                <w:color w:val="auto"/>
                <w:sz w:val="18"/>
                <w:szCs w:val="18"/>
                <w:highlight w:val="none"/>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6D6A703D">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2"/>
                <w:sz w:val="18"/>
                <w:szCs w:val="18"/>
                <w:highlight w:val="none"/>
              </w:rPr>
            </w:pPr>
            <w:r>
              <w:rPr>
                <w:rFonts w:hint="eastAsia" w:ascii="宋体" w:hAnsi="宋体" w:cs="宋体"/>
                <w:color w:val="auto"/>
                <w:kern w:val="2"/>
                <w:sz w:val="18"/>
                <w:szCs w:val="18"/>
                <w:highlight w:val="none"/>
                <w:lang w:val="en-US" w:eastAsia="zh-CN" w:bidi="ar"/>
              </w:rPr>
              <w:t>9.5安全</w:t>
            </w:r>
            <w:r>
              <w:rPr>
                <w:rFonts w:hint="eastAsia" w:ascii="宋体" w:hAnsi="宋体" w:eastAsia="宋体" w:cs="宋体"/>
                <w:color w:val="auto"/>
                <w:kern w:val="2"/>
                <w:sz w:val="18"/>
                <w:szCs w:val="18"/>
                <w:highlight w:val="none"/>
                <w:lang w:val="en-US" w:eastAsia="zh-CN" w:bidi="ar"/>
              </w:rPr>
              <w:t>事故处理不符合安全监理程序的，扣2分/次</w:t>
            </w:r>
            <w:r>
              <w:rPr>
                <w:rFonts w:hint="eastAsia" w:ascii="宋体" w:hAnsi="宋体" w:cs="宋体"/>
                <w:color w:val="auto"/>
                <w:kern w:val="2"/>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49A5E45">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794A571B">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EF9868B">
            <w:pPr>
              <w:rPr>
                <w:rFonts w:hint="default" w:ascii="Times New Roman" w:hAnsi="Times New Roman" w:cs="Times New Roman"/>
                <w:color w:val="auto"/>
                <w:sz w:val="20"/>
                <w:szCs w:val="20"/>
                <w:highlight w:val="none"/>
              </w:rPr>
            </w:pPr>
          </w:p>
        </w:tc>
      </w:tr>
      <w:tr w14:paraId="5552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vMerge w:val="continue"/>
            <w:tcBorders>
              <w:top w:val="single" w:color="auto" w:sz="4" w:space="0"/>
              <w:left w:val="single" w:color="auto" w:sz="4" w:space="0"/>
              <w:bottom w:val="single" w:color="auto" w:sz="4" w:space="0"/>
              <w:right w:val="single" w:color="000000" w:sz="4" w:space="0"/>
            </w:tcBorders>
            <w:noWrap w:val="0"/>
            <w:vAlign w:val="center"/>
          </w:tcPr>
          <w:p w14:paraId="33F5DE87">
            <w:pPr>
              <w:rPr>
                <w:rFonts w:hint="eastAsia" w:ascii="宋体" w:hAnsi="宋体" w:eastAsia="宋体" w:cs="宋体"/>
                <w:color w:val="auto"/>
                <w:sz w:val="18"/>
                <w:szCs w:val="18"/>
                <w:highlight w:val="none"/>
              </w:rPr>
            </w:pPr>
          </w:p>
        </w:tc>
        <w:tc>
          <w:tcPr>
            <w:tcW w:w="2131" w:type="dxa"/>
            <w:vMerge w:val="continue"/>
            <w:tcBorders>
              <w:top w:val="single" w:color="auto" w:sz="4" w:space="0"/>
              <w:left w:val="nil"/>
              <w:bottom w:val="single" w:color="auto" w:sz="4" w:space="0"/>
              <w:right w:val="single" w:color="000000" w:sz="4" w:space="0"/>
            </w:tcBorders>
            <w:noWrap w:val="0"/>
            <w:vAlign w:val="center"/>
          </w:tcPr>
          <w:p w14:paraId="1BB6E883">
            <w:pPr>
              <w:rPr>
                <w:rFonts w:hint="eastAsia" w:ascii="宋体" w:hAnsi="宋体" w:eastAsia="宋体" w:cs="宋体"/>
                <w:color w:val="auto"/>
                <w:sz w:val="18"/>
                <w:szCs w:val="18"/>
                <w:highlight w:val="none"/>
              </w:rPr>
            </w:pPr>
          </w:p>
        </w:tc>
        <w:tc>
          <w:tcPr>
            <w:tcW w:w="726" w:type="dxa"/>
            <w:vMerge w:val="continue"/>
            <w:tcBorders>
              <w:top w:val="single" w:color="auto" w:sz="4" w:space="0"/>
              <w:left w:val="nil"/>
              <w:bottom w:val="single" w:color="auto" w:sz="4" w:space="0"/>
              <w:right w:val="single" w:color="000000" w:sz="4" w:space="0"/>
            </w:tcBorders>
            <w:noWrap w:val="0"/>
            <w:vAlign w:val="center"/>
          </w:tcPr>
          <w:p w14:paraId="4E451F56">
            <w:pPr>
              <w:rPr>
                <w:rFonts w:hint="eastAsia" w:ascii="宋体" w:hAnsi="宋体" w:eastAsia="宋体" w:cs="宋体"/>
                <w:color w:val="auto"/>
                <w:sz w:val="18"/>
                <w:szCs w:val="18"/>
                <w:highlight w:val="none"/>
              </w:rPr>
            </w:pPr>
          </w:p>
        </w:tc>
        <w:tc>
          <w:tcPr>
            <w:tcW w:w="4237" w:type="dxa"/>
            <w:tcBorders>
              <w:top w:val="single" w:color="auto" w:sz="4" w:space="0"/>
              <w:left w:val="nil"/>
              <w:bottom w:val="single" w:color="auto" w:sz="4" w:space="0"/>
              <w:right w:val="single" w:color="000000" w:sz="4" w:space="0"/>
            </w:tcBorders>
            <w:noWrap w:val="0"/>
            <w:vAlign w:val="center"/>
          </w:tcPr>
          <w:p w14:paraId="7E98AB43">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9.6</w:t>
            </w:r>
            <w:r>
              <w:rPr>
                <w:rFonts w:hint="eastAsia" w:ascii="宋体" w:hAnsi="宋体" w:eastAsia="宋体" w:cs="宋体"/>
                <w:i w:val="0"/>
                <w:iCs w:val="0"/>
                <w:color w:val="auto"/>
                <w:kern w:val="0"/>
                <w:sz w:val="18"/>
                <w:szCs w:val="18"/>
                <w:highlight w:val="none"/>
                <w:lang w:val="en-US" w:eastAsia="zh-CN" w:bidi="ar"/>
              </w:rPr>
              <w:t>现场文明施工措施、防扬尘措施落实不到位，或造成环境污染，监理单位没有</w:t>
            </w:r>
            <w:r>
              <w:rPr>
                <w:rFonts w:hint="eastAsia" w:ascii="宋体" w:hAnsi="宋体" w:eastAsia="宋体" w:cs="宋体"/>
                <w:i w:val="0"/>
                <w:iCs w:val="0"/>
                <w:color w:val="auto"/>
                <w:kern w:val="0"/>
                <w:sz w:val="18"/>
                <w:szCs w:val="18"/>
                <w:highlight w:val="none"/>
                <w:lang w:eastAsia="zh-CN" w:bidi="ar"/>
              </w:rPr>
              <w:t>跟踪、监督或</w:t>
            </w:r>
            <w:r>
              <w:rPr>
                <w:rFonts w:hint="eastAsia" w:ascii="宋体" w:hAnsi="宋体" w:eastAsia="宋体" w:cs="宋体"/>
                <w:i w:val="0"/>
                <w:iCs w:val="0"/>
                <w:color w:val="auto"/>
                <w:kern w:val="0"/>
                <w:sz w:val="18"/>
                <w:szCs w:val="18"/>
                <w:highlight w:val="none"/>
                <w:lang w:val="en-US" w:eastAsia="zh-CN" w:bidi="ar"/>
              </w:rPr>
              <w:t>督促整改</w:t>
            </w:r>
            <w:r>
              <w:rPr>
                <w:rFonts w:hint="eastAsia" w:ascii="宋体" w:hAnsi="宋体" w:cs="宋体"/>
                <w:i w:val="0"/>
                <w:iCs w:val="0"/>
                <w:color w:val="auto"/>
                <w:kern w:val="0"/>
                <w:sz w:val="18"/>
                <w:szCs w:val="18"/>
                <w:highlight w:val="none"/>
                <w:lang w:val="en-US" w:eastAsia="zh-CN" w:bidi="ar"/>
              </w:rPr>
              <w:t>的</w:t>
            </w:r>
            <w:r>
              <w:rPr>
                <w:rFonts w:hint="eastAsia" w:ascii="宋体" w:hAnsi="宋体" w:eastAsia="宋体" w:cs="宋体"/>
                <w:i w:val="0"/>
                <w:iCs w:val="0"/>
                <w:color w:val="auto"/>
                <w:kern w:val="0"/>
                <w:sz w:val="18"/>
                <w:szCs w:val="18"/>
                <w:highlight w:val="none"/>
                <w:lang w:val="en-US" w:eastAsia="zh-CN" w:bidi="ar"/>
              </w:rPr>
              <w:t>，扣2分/项。</w:t>
            </w:r>
          </w:p>
        </w:tc>
        <w:tc>
          <w:tcPr>
            <w:tcW w:w="597" w:type="dxa"/>
            <w:tcBorders>
              <w:top w:val="single" w:color="auto" w:sz="4" w:space="0"/>
              <w:left w:val="nil"/>
              <w:bottom w:val="single" w:color="auto" w:sz="4" w:space="0"/>
              <w:right w:val="single" w:color="000000" w:sz="4" w:space="0"/>
            </w:tcBorders>
            <w:noWrap w:val="0"/>
            <w:vAlign w:val="center"/>
          </w:tcPr>
          <w:p w14:paraId="68BF3F40">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nil"/>
              <w:bottom w:val="single" w:color="auto" w:sz="4" w:space="0"/>
              <w:right w:val="single" w:color="auto" w:sz="4" w:space="0"/>
            </w:tcBorders>
            <w:noWrap w:val="0"/>
            <w:vAlign w:val="center"/>
          </w:tcPr>
          <w:p w14:paraId="611B8E7D">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5F13958">
            <w:pPr>
              <w:rPr>
                <w:rFonts w:hint="default" w:ascii="Times New Roman" w:hAnsi="Times New Roman" w:cs="Times New Roman"/>
                <w:color w:val="auto"/>
                <w:sz w:val="20"/>
                <w:szCs w:val="20"/>
                <w:highlight w:val="none"/>
              </w:rPr>
            </w:pPr>
          </w:p>
        </w:tc>
      </w:tr>
      <w:tr w14:paraId="1280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93839F6">
            <w:pPr>
              <w:widowControl/>
              <w:jc w:val="center"/>
              <w:rPr>
                <w:rFonts w:hint="eastAsia" w:ascii="黑体" w:hAnsi="黑体" w:eastAsia="黑体" w:cs="宋体"/>
                <w:b/>
                <w:bCs/>
                <w:color w:val="auto"/>
                <w:kern w:val="0"/>
                <w:sz w:val="24"/>
                <w:szCs w:val="24"/>
                <w:highlight w:val="none"/>
                <w:lang w:val="en-US" w:eastAsia="zh-CN" w:bidi="ar-SA"/>
              </w:rPr>
            </w:pPr>
            <w:r>
              <w:rPr>
                <w:rFonts w:hint="eastAsia" w:ascii="黑体" w:hAnsi="黑体" w:eastAsia="黑体" w:cs="宋体"/>
                <w:b/>
                <w:bCs/>
                <w:color w:val="auto"/>
                <w:kern w:val="0"/>
                <w:sz w:val="24"/>
                <w:szCs w:val="24"/>
                <w:highlight w:val="none"/>
                <w:lang w:val="en-US" w:eastAsia="zh-CN"/>
              </w:rPr>
              <w:t>四</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67C50EA5">
            <w:pPr>
              <w:widowControl/>
              <w:jc w:val="left"/>
              <w:rPr>
                <w:rFonts w:hint="eastAsia" w:ascii="黑体" w:hAnsi="黑体" w:eastAsia="黑体" w:cs="宋体"/>
                <w:b/>
                <w:bCs/>
                <w:color w:val="auto"/>
                <w:kern w:val="0"/>
                <w:sz w:val="24"/>
                <w:szCs w:val="24"/>
                <w:highlight w:val="none"/>
                <w:lang w:val="en-US" w:eastAsia="zh-CN" w:bidi="ar-SA"/>
              </w:rPr>
            </w:pPr>
            <w:r>
              <w:rPr>
                <w:rFonts w:hint="eastAsia" w:ascii="黑体" w:hAnsi="黑体" w:eastAsia="黑体" w:cs="宋体"/>
                <w:b/>
                <w:bCs/>
                <w:color w:val="auto"/>
                <w:kern w:val="0"/>
                <w:sz w:val="24"/>
                <w:szCs w:val="24"/>
                <w:highlight w:val="none"/>
                <w:lang w:val="en-US" w:eastAsia="zh-CN"/>
              </w:rPr>
              <w:t>投资控制</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E4A83C7">
            <w:pPr>
              <w:widowControl/>
              <w:jc w:val="center"/>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10</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0FF65273">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0"/>
                <w:sz w:val="18"/>
                <w:szCs w:val="18"/>
                <w:highlight w:val="none"/>
                <w:lang w:eastAsia="zh-CN" w:bidi="ar"/>
              </w:rPr>
            </w:pPr>
          </w:p>
        </w:tc>
        <w:tc>
          <w:tcPr>
            <w:tcW w:w="597" w:type="dxa"/>
            <w:tcBorders>
              <w:top w:val="single" w:color="auto" w:sz="4" w:space="0"/>
              <w:left w:val="single" w:color="auto" w:sz="4" w:space="0"/>
              <w:bottom w:val="single" w:color="auto" w:sz="4" w:space="0"/>
              <w:right w:val="single" w:color="auto" w:sz="4" w:space="0"/>
            </w:tcBorders>
            <w:noWrap w:val="0"/>
            <w:vAlign w:val="center"/>
          </w:tcPr>
          <w:p w14:paraId="1C5A55C6">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28052AB">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78D5FC5">
            <w:pPr>
              <w:rPr>
                <w:rFonts w:hint="default" w:ascii="Times New Roman" w:hAnsi="Times New Roman" w:cs="Times New Roman"/>
                <w:color w:val="auto"/>
                <w:sz w:val="20"/>
                <w:szCs w:val="20"/>
                <w:highlight w:val="none"/>
              </w:rPr>
            </w:pPr>
          </w:p>
        </w:tc>
      </w:tr>
      <w:tr w14:paraId="0F0A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4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3933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lang w:val="en-US"/>
              </w:rPr>
            </w:pPr>
            <w:r>
              <w:rPr>
                <w:rFonts w:hint="eastAsia" w:ascii="宋体" w:hAnsi="宋体" w:cs="宋体"/>
                <w:i w:val="0"/>
                <w:iCs w:val="0"/>
                <w:color w:val="auto"/>
                <w:kern w:val="0"/>
                <w:sz w:val="18"/>
                <w:szCs w:val="18"/>
                <w:highlight w:val="none"/>
                <w:lang w:val="en-US" w:eastAsia="zh-CN" w:bidi="ar"/>
              </w:rPr>
              <w:t>10</w:t>
            </w:r>
          </w:p>
        </w:tc>
        <w:tc>
          <w:tcPr>
            <w:tcW w:w="213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078B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工程投资控制</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56E6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lang w:val="en-US"/>
              </w:rPr>
            </w:pPr>
            <w:r>
              <w:rPr>
                <w:rFonts w:hint="eastAsia" w:ascii="宋体" w:hAnsi="宋体" w:eastAsia="宋体" w:cs="宋体"/>
                <w:i w:val="0"/>
                <w:iCs w:val="0"/>
                <w:color w:val="auto"/>
                <w:kern w:val="0"/>
                <w:sz w:val="18"/>
                <w:szCs w:val="18"/>
                <w:highlight w:val="none"/>
                <w:lang w:val="en-US" w:eastAsia="zh-CN" w:bidi="ar"/>
              </w:rPr>
              <w:t>10</w:t>
            </w:r>
          </w:p>
        </w:tc>
        <w:tc>
          <w:tcPr>
            <w:tcW w:w="42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10804C">
            <w:pPr>
              <w:keepNext w:val="0"/>
              <w:keepLines w:val="0"/>
              <w:widowControl w:val="0"/>
              <w:suppressLineNumbers w:val="0"/>
              <w:spacing w:before="0" w:beforeAutospacing="0" w:after="0" w:afterAutospacing="0" w:line="260" w:lineRule="exact"/>
              <w:ind w:left="0" w:right="0"/>
              <w:jc w:val="both"/>
              <w:textAlignment w:val="center"/>
              <w:rPr>
                <w:rFonts w:hint="default" w:ascii="宋体" w:hAnsi="宋体" w:eastAsia="宋体" w:cs="宋体"/>
                <w:i w:val="0"/>
                <w:iCs w:val="0"/>
                <w:color w:val="auto"/>
                <w:kern w:val="2"/>
                <w:sz w:val="18"/>
                <w:szCs w:val="18"/>
                <w:highlight w:val="none"/>
                <w:lang w:val="en-US"/>
              </w:rPr>
            </w:pPr>
            <w:r>
              <w:rPr>
                <w:rFonts w:hint="eastAsia" w:ascii="宋体" w:hAnsi="宋体" w:cs="宋体"/>
                <w:i w:val="0"/>
                <w:iCs w:val="0"/>
                <w:color w:val="auto"/>
                <w:kern w:val="0"/>
                <w:sz w:val="18"/>
                <w:szCs w:val="18"/>
                <w:highlight w:val="none"/>
                <w:lang w:val="en-US" w:eastAsia="zh-CN" w:bidi="ar"/>
              </w:rPr>
              <w:t>10.1</w:t>
            </w:r>
            <w:r>
              <w:rPr>
                <w:rFonts w:hint="eastAsia" w:ascii="宋体" w:hAnsi="宋体" w:eastAsia="宋体" w:cs="宋体"/>
                <w:i w:val="0"/>
                <w:iCs w:val="0"/>
                <w:color w:val="auto"/>
                <w:kern w:val="0"/>
                <w:sz w:val="18"/>
                <w:szCs w:val="18"/>
                <w:highlight w:val="none"/>
                <w:lang w:val="en-US" w:eastAsia="zh-CN" w:bidi="ar"/>
              </w:rPr>
              <w:t>未按</w:t>
            </w:r>
            <w:r>
              <w:rPr>
                <w:rFonts w:hint="eastAsia" w:ascii="宋体" w:hAnsi="宋体" w:cs="宋体"/>
                <w:i w:val="0"/>
                <w:iCs w:val="0"/>
                <w:color w:val="auto"/>
                <w:kern w:val="0"/>
                <w:sz w:val="18"/>
                <w:szCs w:val="18"/>
                <w:highlight w:val="none"/>
                <w:lang w:val="en-US" w:eastAsia="zh-CN" w:bidi="ar"/>
              </w:rPr>
              <w:t>合同</w:t>
            </w:r>
            <w:r>
              <w:rPr>
                <w:rFonts w:hint="eastAsia" w:ascii="宋体" w:hAnsi="宋体" w:eastAsia="宋体" w:cs="宋体"/>
                <w:i w:val="0"/>
                <w:iCs w:val="0"/>
                <w:color w:val="auto"/>
                <w:kern w:val="0"/>
                <w:sz w:val="18"/>
                <w:szCs w:val="18"/>
                <w:highlight w:val="none"/>
                <w:lang w:val="en-US" w:eastAsia="zh-CN" w:bidi="ar"/>
              </w:rPr>
              <w:t>要求完成工程计量、签证</w:t>
            </w:r>
            <w:r>
              <w:rPr>
                <w:rFonts w:hint="eastAsia" w:ascii="宋体" w:hAnsi="宋体" w:cs="宋体"/>
                <w:i w:val="0"/>
                <w:iCs w:val="0"/>
                <w:color w:val="auto"/>
                <w:kern w:val="0"/>
                <w:sz w:val="18"/>
                <w:szCs w:val="18"/>
                <w:highlight w:val="none"/>
                <w:lang w:val="en-US" w:eastAsia="zh-CN" w:bidi="ar"/>
              </w:rPr>
              <w:t>或</w:t>
            </w:r>
            <w:r>
              <w:rPr>
                <w:rFonts w:hint="eastAsia" w:ascii="宋体" w:hAnsi="宋体" w:eastAsia="宋体" w:cs="宋体"/>
                <w:i w:val="0"/>
                <w:iCs w:val="0"/>
                <w:color w:val="auto"/>
                <w:kern w:val="0"/>
                <w:sz w:val="18"/>
                <w:szCs w:val="18"/>
                <w:highlight w:val="none"/>
                <w:lang w:val="en-US" w:eastAsia="zh-CN" w:bidi="ar"/>
              </w:rPr>
              <w:t>进度款申请</w:t>
            </w:r>
            <w:r>
              <w:rPr>
                <w:rFonts w:hint="eastAsia" w:ascii="宋体" w:hAnsi="宋体" w:cs="宋体"/>
                <w:i w:val="0"/>
                <w:iCs w:val="0"/>
                <w:color w:val="auto"/>
                <w:kern w:val="0"/>
                <w:sz w:val="18"/>
                <w:szCs w:val="18"/>
                <w:highlight w:val="none"/>
                <w:lang w:val="en-US" w:eastAsia="zh-CN" w:bidi="ar"/>
              </w:rPr>
              <w:t>工作的</w:t>
            </w:r>
            <w:r>
              <w:rPr>
                <w:rFonts w:hint="eastAsia" w:ascii="宋体" w:hAnsi="宋体" w:eastAsia="宋体" w:cs="宋体"/>
                <w:i w:val="0"/>
                <w:iCs w:val="0"/>
                <w:color w:val="auto"/>
                <w:kern w:val="0"/>
                <w:sz w:val="18"/>
                <w:szCs w:val="18"/>
                <w:highlight w:val="none"/>
                <w:lang w:val="en-US" w:eastAsia="zh-CN" w:bidi="ar"/>
              </w:rPr>
              <w:t>，扣2分/项</w:t>
            </w:r>
            <w:r>
              <w:rPr>
                <w:rFonts w:hint="eastAsia" w:ascii="宋体" w:hAnsi="宋体" w:cs="宋体"/>
                <w:i w:val="0"/>
                <w:iCs w:val="0"/>
                <w:color w:val="auto"/>
                <w:kern w:val="0"/>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EEB5C">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B6C49">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A7DD0">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r>
      <w:tr w14:paraId="68A8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64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3F8459">
            <w:pPr>
              <w:rPr>
                <w:rFonts w:hint="eastAsia" w:ascii="宋体" w:hAnsi="宋体" w:eastAsia="宋体" w:cs="宋体"/>
                <w:color w:val="auto"/>
                <w:sz w:val="18"/>
                <w:szCs w:val="18"/>
                <w:highlight w:val="none"/>
              </w:rPr>
            </w:pPr>
          </w:p>
        </w:tc>
        <w:tc>
          <w:tcPr>
            <w:tcW w:w="213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EC1EA1">
            <w:pPr>
              <w:rPr>
                <w:rFonts w:hint="eastAsia" w:ascii="宋体" w:hAnsi="宋体" w:eastAsia="宋体" w:cs="宋体"/>
                <w:color w:val="auto"/>
                <w:sz w:val="18"/>
                <w:szCs w:val="18"/>
                <w:highlight w:val="none"/>
              </w:rPr>
            </w:pPr>
          </w:p>
        </w:tc>
        <w:tc>
          <w:tcPr>
            <w:tcW w:w="7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FA1493">
            <w:pPr>
              <w:rPr>
                <w:rFonts w:hint="eastAsia" w:ascii="宋体" w:hAnsi="宋体" w:eastAsia="宋体" w:cs="宋体"/>
                <w:color w:val="auto"/>
                <w:sz w:val="18"/>
                <w:szCs w:val="18"/>
                <w:highlight w:val="none"/>
              </w:rPr>
            </w:pPr>
          </w:p>
        </w:tc>
        <w:tc>
          <w:tcPr>
            <w:tcW w:w="42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E81DC">
            <w:pPr>
              <w:keepNext w:val="0"/>
              <w:keepLines w:val="0"/>
              <w:widowControl w:val="0"/>
              <w:suppressLineNumbers w:val="0"/>
              <w:spacing w:before="0" w:beforeAutospacing="0" w:after="0" w:afterAutospacing="0" w:line="260" w:lineRule="exact"/>
              <w:ind w:left="0" w:right="0"/>
              <w:jc w:val="both"/>
              <w:textAlignment w:val="center"/>
              <w:rPr>
                <w:rFonts w:hint="eastAsia" w:ascii="宋体" w:hAnsi="宋体" w:eastAsia="宋体" w:cs="宋体"/>
                <w:i w:val="0"/>
                <w:iCs w:val="0"/>
                <w:color w:val="auto"/>
                <w:kern w:val="2"/>
                <w:sz w:val="18"/>
                <w:szCs w:val="18"/>
                <w:highlight w:val="none"/>
              </w:rPr>
            </w:pPr>
            <w:r>
              <w:rPr>
                <w:rFonts w:hint="eastAsia" w:ascii="宋体" w:hAnsi="宋体" w:cs="宋体"/>
                <w:i w:val="0"/>
                <w:iCs w:val="0"/>
                <w:color w:val="auto"/>
                <w:kern w:val="0"/>
                <w:sz w:val="18"/>
                <w:szCs w:val="18"/>
                <w:highlight w:val="none"/>
                <w:lang w:val="en-US" w:eastAsia="zh-CN" w:bidi="ar"/>
              </w:rPr>
              <w:t>10.2</w:t>
            </w:r>
            <w:r>
              <w:rPr>
                <w:rFonts w:hint="eastAsia" w:ascii="宋体" w:hAnsi="宋体" w:eastAsia="宋体" w:cs="宋体"/>
                <w:i w:val="0"/>
                <w:iCs w:val="0"/>
                <w:color w:val="auto"/>
                <w:kern w:val="0"/>
                <w:sz w:val="18"/>
                <w:szCs w:val="18"/>
                <w:highlight w:val="none"/>
                <w:lang w:val="en-US" w:eastAsia="zh-CN" w:bidi="ar"/>
              </w:rPr>
              <w:t>未按</w:t>
            </w:r>
            <w:r>
              <w:rPr>
                <w:rFonts w:hint="eastAsia" w:ascii="宋体" w:hAnsi="宋体" w:cs="宋体"/>
                <w:i w:val="0"/>
                <w:iCs w:val="0"/>
                <w:color w:val="auto"/>
                <w:kern w:val="0"/>
                <w:sz w:val="18"/>
                <w:szCs w:val="18"/>
                <w:highlight w:val="none"/>
                <w:lang w:val="en-US" w:eastAsia="zh-CN" w:bidi="ar"/>
              </w:rPr>
              <w:t>合同</w:t>
            </w:r>
            <w:r>
              <w:rPr>
                <w:rFonts w:hint="eastAsia" w:ascii="宋体" w:hAnsi="宋体" w:eastAsia="宋体" w:cs="宋体"/>
                <w:i w:val="0"/>
                <w:iCs w:val="0"/>
                <w:color w:val="auto"/>
                <w:kern w:val="0"/>
                <w:sz w:val="18"/>
                <w:szCs w:val="18"/>
                <w:highlight w:val="none"/>
                <w:lang w:val="en-US" w:eastAsia="zh-CN" w:bidi="ar"/>
              </w:rPr>
              <w:t>要求审批变更</w:t>
            </w:r>
            <w:r>
              <w:rPr>
                <w:rFonts w:hint="eastAsia" w:ascii="宋体" w:hAnsi="宋体" w:eastAsia="宋体" w:cs="宋体"/>
                <w:i w:val="0"/>
                <w:iCs w:val="0"/>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变更记录及台账不清晰</w:t>
            </w:r>
            <w:r>
              <w:rPr>
                <w:rFonts w:hint="eastAsia" w:ascii="宋体" w:hAnsi="宋体" w:cs="宋体"/>
                <w:color w:val="auto"/>
                <w:kern w:val="0"/>
                <w:sz w:val="18"/>
                <w:szCs w:val="18"/>
                <w:highlight w:val="none"/>
                <w:lang w:val="en-US" w:eastAsia="zh-CN" w:bidi="ar"/>
              </w:rPr>
              <w:t>的</w:t>
            </w:r>
            <w:r>
              <w:rPr>
                <w:rFonts w:hint="eastAsia" w:ascii="宋体" w:hAnsi="宋体" w:eastAsia="宋体" w:cs="宋体"/>
                <w:color w:val="auto"/>
                <w:kern w:val="0"/>
                <w:sz w:val="18"/>
                <w:szCs w:val="18"/>
                <w:highlight w:val="none"/>
                <w:lang w:val="en-US" w:eastAsia="zh-CN" w:bidi="ar"/>
              </w:rPr>
              <w:t>，扣</w:t>
            </w: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分/次</w:t>
            </w:r>
            <w:r>
              <w:rPr>
                <w:rFonts w:hint="eastAsia" w:ascii="宋体" w:hAnsi="宋体" w:eastAsia="宋体" w:cs="宋体"/>
                <w:i w:val="0"/>
                <w:iCs w:val="0"/>
                <w:color w:val="auto"/>
                <w:kern w:val="0"/>
                <w:sz w:val="18"/>
                <w:szCs w:val="18"/>
                <w:highlight w:val="none"/>
                <w:lang w:val="en-US" w:eastAsia="zh-CN" w:bidi="ar"/>
              </w:rPr>
              <w:t>。</w:t>
            </w:r>
          </w:p>
        </w:tc>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4E6E1">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72FE06">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CEF14">
            <w:pPr>
              <w:rPr>
                <w:rFonts w:hint="default" w:ascii="Times New Roman" w:hAnsi="Times New Roman" w:cs="Times New Roman"/>
                <w:color w:val="auto"/>
                <w:sz w:val="20"/>
                <w:szCs w:val="20"/>
                <w:highlight w:val="none"/>
              </w:rPr>
            </w:pPr>
          </w:p>
        </w:tc>
      </w:tr>
      <w:tr w14:paraId="263F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1444B">
            <w:pPr>
              <w:widowControl/>
              <w:jc w:val="center"/>
              <w:rPr>
                <w:rFonts w:hint="eastAsia" w:ascii="黑体" w:hAnsi="黑体" w:eastAsia="黑体" w:cs="宋体"/>
                <w:b/>
                <w:bCs/>
                <w:color w:val="auto"/>
                <w:kern w:val="0"/>
                <w:sz w:val="24"/>
                <w:szCs w:val="24"/>
                <w:highlight w:val="none"/>
                <w:lang w:val="en-US" w:eastAsia="zh-CN" w:bidi="ar-SA"/>
              </w:rPr>
            </w:pPr>
            <w:r>
              <w:rPr>
                <w:rFonts w:hint="eastAsia" w:ascii="黑体" w:hAnsi="黑体" w:eastAsia="黑体" w:cs="宋体"/>
                <w:b/>
                <w:bCs/>
                <w:color w:val="auto"/>
                <w:kern w:val="0"/>
                <w:sz w:val="24"/>
                <w:szCs w:val="24"/>
                <w:highlight w:val="none"/>
                <w:lang w:val="en-US" w:eastAsia="zh-CN"/>
              </w:rPr>
              <w:t>五</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54C78">
            <w:pPr>
              <w:widowControl/>
              <w:jc w:val="left"/>
              <w:rPr>
                <w:rFonts w:hint="eastAsia" w:ascii="黑体" w:hAnsi="黑体" w:eastAsia="黑体" w:cs="宋体"/>
                <w:b/>
                <w:bCs/>
                <w:color w:val="auto"/>
                <w:kern w:val="0"/>
                <w:sz w:val="24"/>
                <w:szCs w:val="24"/>
                <w:highlight w:val="none"/>
                <w:lang w:val="en-US" w:eastAsia="zh-CN" w:bidi="ar-SA"/>
              </w:rPr>
            </w:pPr>
            <w:r>
              <w:rPr>
                <w:rFonts w:hint="eastAsia" w:ascii="黑体" w:hAnsi="黑体" w:eastAsia="黑体" w:cs="宋体"/>
                <w:b/>
                <w:bCs/>
                <w:color w:val="auto"/>
                <w:kern w:val="0"/>
                <w:sz w:val="24"/>
                <w:szCs w:val="24"/>
                <w:highlight w:val="none"/>
                <w:lang w:val="en-US" w:eastAsia="zh-CN"/>
              </w:rPr>
              <w:t>进度控制</w:t>
            </w:r>
          </w:p>
        </w:tc>
        <w:tc>
          <w:tcPr>
            <w:tcW w:w="7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9EC140">
            <w:pPr>
              <w:widowControl/>
              <w:jc w:val="center"/>
              <w:rPr>
                <w:rFonts w:hint="default" w:ascii="黑体" w:hAnsi="黑体" w:eastAsia="黑体" w:cs="宋体"/>
                <w:b/>
                <w:bCs/>
                <w:color w:val="auto"/>
                <w:kern w:val="0"/>
                <w:sz w:val="24"/>
                <w:szCs w:val="24"/>
                <w:highlight w:val="none"/>
                <w:lang w:val="en-US" w:eastAsia="zh-CN" w:bidi="ar-SA"/>
              </w:rPr>
            </w:pPr>
            <w:r>
              <w:rPr>
                <w:rFonts w:hint="eastAsia" w:ascii="黑体" w:hAnsi="黑体" w:eastAsia="黑体" w:cs="宋体"/>
                <w:b/>
                <w:bCs/>
                <w:color w:val="auto"/>
                <w:kern w:val="0"/>
                <w:sz w:val="24"/>
                <w:szCs w:val="24"/>
                <w:highlight w:val="none"/>
                <w:lang w:val="en-US" w:eastAsia="zh-CN"/>
              </w:rPr>
              <w:t>10</w:t>
            </w:r>
          </w:p>
        </w:tc>
        <w:tc>
          <w:tcPr>
            <w:tcW w:w="42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F8233E">
            <w:pPr>
              <w:keepNext w:val="0"/>
              <w:keepLines w:val="0"/>
              <w:widowControl w:val="0"/>
              <w:suppressLineNumbers w:val="0"/>
              <w:spacing w:before="0" w:beforeAutospacing="0" w:after="0" w:afterAutospacing="0" w:line="260" w:lineRule="exact"/>
              <w:ind w:left="0" w:right="0"/>
              <w:jc w:val="both"/>
              <w:textAlignment w:val="center"/>
              <w:rPr>
                <w:rFonts w:hint="eastAsia" w:ascii="宋体" w:hAnsi="宋体" w:eastAsia="宋体" w:cs="宋体"/>
                <w:i w:val="0"/>
                <w:iCs w:val="0"/>
                <w:color w:val="auto"/>
                <w:kern w:val="0"/>
                <w:sz w:val="18"/>
                <w:szCs w:val="18"/>
                <w:highlight w:val="none"/>
                <w:lang w:val="en-US" w:eastAsia="zh-CN" w:bidi="ar"/>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D21FA">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2C34B">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28CD09">
            <w:pPr>
              <w:rPr>
                <w:rFonts w:hint="default" w:ascii="Times New Roman" w:hAnsi="Times New Roman" w:cs="Times New Roman"/>
                <w:color w:val="auto"/>
                <w:sz w:val="20"/>
                <w:szCs w:val="20"/>
                <w:highlight w:val="none"/>
              </w:rPr>
            </w:pPr>
          </w:p>
        </w:tc>
      </w:tr>
      <w:tr w14:paraId="65B4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3D8FA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lang w:val="en-US"/>
              </w:rPr>
            </w:pPr>
            <w:r>
              <w:rPr>
                <w:rFonts w:hint="eastAsia" w:ascii="宋体" w:hAnsi="宋体" w:cs="宋体"/>
                <w:i w:val="0"/>
                <w:iCs w:val="0"/>
                <w:color w:val="auto"/>
                <w:kern w:val="0"/>
                <w:sz w:val="18"/>
                <w:szCs w:val="18"/>
                <w:highlight w:val="none"/>
                <w:lang w:val="en-US" w:eastAsia="zh-CN" w:bidi="ar"/>
              </w:rPr>
              <w:t>11</w:t>
            </w: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14:paraId="5B62A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工程进度控制</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72E08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6</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4564FACA">
            <w:pPr>
              <w:keepNext w:val="0"/>
              <w:keepLines w:val="0"/>
              <w:widowControl/>
              <w:suppressLineNumbers w:val="0"/>
              <w:spacing w:before="0" w:beforeAutospacing="0" w:after="0" w:afterAutospacing="0" w:line="260" w:lineRule="exact"/>
              <w:ind w:left="0" w:right="0"/>
              <w:jc w:val="both"/>
              <w:textAlignment w:val="center"/>
              <w:rPr>
                <w:rFonts w:hint="default" w:ascii="宋体" w:hAnsi="宋体" w:eastAsia="宋体" w:cs="宋体"/>
                <w:i w:val="0"/>
                <w:iCs w:val="0"/>
                <w:color w:val="auto"/>
                <w:kern w:val="2"/>
                <w:sz w:val="18"/>
                <w:szCs w:val="18"/>
                <w:highlight w:val="none"/>
                <w:lang w:val="en-US"/>
              </w:rPr>
            </w:pPr>
            <w:r>
              <w:rPr>
                <w:rFonts w:hint="eastAsia" w:ascii="宋体" w:hAnsi="宋体" w:cs="宋体"/>
                <w:i w:val="0"/>
                <w:iCs w:val="0"/>
                <w:color w:val="auto"/>
                <w:kern w:val="0"/>
                <w:sz w:val="18"/>
                <w:szCs w:val="18"/>
                <w:highlight w:val="none"/>
                <w:lang w:val="en-US" w:eastAsia="zh-CN" w:bidi="ar"/>
              </w:rPr>
              <w:t>11.1</w:t>
            </w:r>
            <w:r>
              <w:rPr>
                <w:rFonts w:hint="eastAsia" w:ascii="宋体" w:hAnsi="宋体" w:eastAsia="宋体" w:cs="宋体"/>
                <w:i w:val="0"/>
                <w:iCs w:val="0"/>
                <w:color w:val="auto"/>
                <w:kern w:val="0"/>
                <w:sz w:val="18"/>
                <w:szCs w:val="18"/>
                <w:highlight w:val="none"/>
                <w:lang w:val="en-US" w:eastAsia="zh-CN" w:bidi="ar"/>
              </w:rPr>
              <w:t>未按合同要求审批施工总进度计划</w:t>
            </w:r>
            <w:r>
              <w:rPr>
                <w:rFonts w:hint="eastAsia" w:ascii="宋体" w:hAnsi="宋体" w:cs="宋体"/>
                <w:i w:val="0"/>
                <w:iCs w:val="0"/>
                <w:color w:val="auto"/>
                <w:kern w:val="0"/>
                <w:sz w:val="18"/>
                <w:szCs w:val="18"/>
                <w:highlight w:val="none"/>
                <w:lang w:val="en-US" w:eastAsia="zh-CN" w:bidi="ar"/>
              </w:rPr>
              <w:t>的</w:t>
            </w:r>
            <w:r>
              <w:rPr>
                <w:rFonts w:hint="eastAsia" w:ascii="宋体" w:hAnsi="宋体" w:eastAsia="宋体" w:cs="宋体"/>
                <w:i w:val="0"/>
                <w:iCs w:val="0"/>
                <w:color w:val="auto"/>
                <w:kern w:val="0"/>
                <w:sz w:val="18"/>
                <w:szCs w:val="18"/>
                <w:highlight w:val="none"/>
                <w:lang w:val="en-US" w:eastAsia="zh-CN" w:bidi="ar"/>
              </w:rPr>
              <w:t>，扣2分/项</w:t>
            </w:r>
            <w:r>
              <w:rPr>
                <w:rFonts w:hint="eastAsia" w:ascii="宋体" w:hAnsi="宋体" w:cs="宋体"/>
                <w:i w:val="0"/>
                <w:iCs w:val="0"/>
                <w:color w:val="auto"/>
                <w:kern w:val="0"/>
                <w:sz w:val="18"/>
                <w:szCs w:val="18"/>
                <w:highlight w:val="none"/>
                <w:lang w:val="en-US" w:eastAsia="zh-CN" w:bidi="ar"/>
              </w:rPr>
              <w:t>；</w:t>
            </w:r>
          </w:p>
        </w:tc>
        <w:tc>
          <w:tcPr>
            <w:tcW w:w="597" w:type="dxa"/>
            <w:tcBorders>
              <w:top w:val="single" w:color="auto" w:sz="4" w:space="0"/>
              <w:left w:val="single" w:color="auto" w:sz="4" w:space="0"/>
              <w:bottom w:val="single" w:color="000000" w:sz="4" w:space="0"/>
              <w:right w:val="single" w:color="000000" w:sz="4" w:space="0"/>
            </w:tcBorders>
            <w:noWrap w:val="0"/>
            <w:vAlign w:val="center"/>
          </w:tcPr>
          <w:p w14:paraId="3162933E">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nil"/>
              <w:right w:val="single" w:color="auto" w:sz="4" w:space="0"/>
            </w:tcBorders>
            <w:noWrap w:val="0"/>
            <w:vAlign w:val="center"/>
          </w:tcPr>
          <w:p w14:paraId="2D46417C">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4847F04">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r>
      <w:tr w14:paraId="3638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357A5284">
            <w:pPr>
              <w:rPr>
                <w:rFonts w:hint="eastAsia" w:ascii="宋体" w:hAnsi="宋体" w:eastAsia="宋体" w:cs="宋体"/>
                <w:color w:val="auto"/>
                <w:sz w:val="18"/>
                <w:szCs w:val="18"/>
                <w:highlight w:val="none"/>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6A9BBFB4">
            <w:pPr>
              <w:rPr>
                <w:rFonts w:hint="eastAsia" w:ascii="宋体" w:hAnsi="宋体" w:eastAsia="宋体" w:cs="宋体"/>
                <w:color w:val="auto"/>
                <w:sz w:val="18"/>
                <w:szCs w:val="18"/>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6909AA0D">
            <w:pPr>
              <w:rPr>
                <w:rFonts w:hint="eastAsia" w:ascii="宋体" w:hAnsi="宋体" w:eastAsia="宋体" w:cs="宋体"/>
                <w:color w:val="auto"/>
                <w:sz w:val="18"/>
                <w:szCs w:val="18"/>
                <w:highlight w:val="none"/>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032FB2C0">
            <w:pPr>
              <w:keepNext w:val="0"/>
              <w:keepLines w:val="0"/>
              <w:widowControl/>
              <w:suppressLineNumbers w:val="0"/>
              <w:spacing w:before="0" w:beforeAutospacing="0" w:after="0" w:afterAutospacing="0" w:line="260" w:lineRule="exact"/>
              <w:ind w:left="0" w:right="0"/>
              <w:jc w:val="both"/>
              <w:textAlignment w:val="center"/>
              <w:rPr>
                <w:rFonts w:hint="default" w:ascii="宋体" w:hAnsi="宋体" w:eastAsia="宋体" w:cs="宋体"/>
                <w:i w:val="0"/>
                <w:iCs w:val="0"/>
                <w:color w:val="auto"/>
                <w:kern w:val="2"/>
                <w:sz w:val="18"/>
                <w:szCs w:val="18"/>
                <w:highlight w:val="none"/>
                <w:lang w:val="en-US"/>
              </w:rPr>
            </w:pPr>
            <w:r>
              <w:rPr>
                <w:rFonts w:hint="eastAsia" w:ascii="宋体" w:hAnsi="宋体" w:cs="宋体"/>
                <w:i w:val="0"/>
                <w:iCs w:val="0"/>
                <w:color w:val="auto"/>
                <w:kern w:val="0"/>
                <w:sz w:val="18"/>
                <w:szCs w:val="18"/>
                <w:highlight w:val="none"/>
                <w:lang w:val="en-US" w:eastAsia="zh-CN" w:bidi="ar"/>
              </w:rPr>
              <w:t>11.2关键节点</w:t>
            </w:r>
            <w:r>
              <w:rPr>
                <w:rFonts w:hint="eastAsia" w:ascii="宋体" w:hAnsi="宋体" w:eastAsia="宋体" w:cs="宋体"/>
                <w:i w:val="0"/>
                <w:iCs w:val="0"/>
                <w:color w:val="auto"/>
                <w:kern w:val="0"/>
                <w:sz w:val="18"/>
                <w:szCs w:val="18"/>
                <w:highlight w:val="none"/>
                <w:lang w:val="en-US" w:eastAsia="zh-CN" w:bidi="ar"/>
              </w:rPr>
              <w:t>进度滞后</w:t>
            </w:r>
            <w:r>
              <w:rPr>
                <w:rFonts w:hint="eastAsia" w:ascii="宋体" w:hAnsi="宋体" w:cs="宋体"/>
                <w:i w:val="0"/>
                <w:iCs w:val="0"/>
                <w:color w:val="auto"/>
                <w:kern w:val="0"/>
                <w:sz w:val="18"/>
                <w:szCs w:val="18"/>
                <w:highlight w:val="none"/>
                <w:lang w:val="en-US" w:eastAsia="zh-CN" w:bidi="ar"/>
              </w:rPr>
              <w:t>或</w:t>
            </w:r>
            <w:r>
              <w:rPr>
                <w:rFonts w:hint="eastAsia" w:ascii="宋体" w:hAnsi="宋体" w:eastAsia="宋体" w:cs="宋体"/>
                <w:i w:val="0"/>
                <w:iCs w:val="0"/>
                <w:color w:val="auto"/>
                <w:kern w:val="0"/>
                <w:sz w:val="18"/>
                <w:szCs w:val="18"/>
                <w:highlight w:val="none"/>
                <w:lang w:val="en-US" w:eastAsia="zh-CN" w:bidi="ar"/>
              </w:rPr>
              <w:t>节点不符合合同要求</w:t>
            </w:r>
            <w:r>
              <w:rPr>
                <w:rFonts w:hint="eastAsia" w:ascii="宋体" w:hAnsi="宋体" w:cs="宋体"/>
                <w:i w:val="0"/>
                <w:iCs w:val="0"/>
                <w:color w:val="auto"/>
                <w:kern w:val="0"/>
                <w:sz w:val="18"/>
                <w:szCs w:val="18"/>
                <w:highlight w:val="none"/>
                <w:lang w:val="en-US" w:eastAsia="zh-CN" w:bidi="ar"/>
              </w:rPr>
              <w:t>，</w:t>
            </w:r>
            <w:r>
              <w:rPr>
                <w:rFonts w:hint="eastAsia" w:ascii="宋体" w:hAnsi="宋体" w:eastAsia="宋体" w:cs="宋体"/>
                <w:i w:val="0"/>
                <w:iCs w:val="0"/>
                <w:color w:val="auto"/>
                <w:kern w:val="0"/>
                <w:sz w:val="18"/>
                <w:szCs w:val="18"/>
                <w:highlight w:val="none"/>
                <w:lang w:val="en-US" w:eastAsia="zh-CN" w:bidi="ar"/>
              </w:rPr>
              <w:t>监理单位没有发出整改通知单、组织专题会等督促整改</w:t>
            </w:r>
            <w:r>
              <w:rPr>
                <w:rFonts w:hint="eastAsia" w:ascii="宋体" w:hAnsi="宋体" w:cs="宋体"/>
                <w:i w:val="0"/>
                <w:iCs w:val="0"/>
                <w:color w:val="auto"/>
                <w:kern w:val="0"/>
                <w:sz w:val="18"/>
                <w:szCs w:val="18"/>
                <w:highlight w:val="none"/>
                <w:lang w:val="en-US" w:eastAsia="zh-CN" w:bidi="ar"/>
              </w:rPr>
              <w:t>的</w:t>
            </w:r>
            <w:r>
              <w:rPr>
                <w:rFonts w:hint="eastAsia" w:ascii="宋体" w:hAnsi="宋体" w:eastAsia="宋体" w:cs="宋体"/>
                <w:i w:val="0"/>
                <w:iCs w:val="0"/>
                <w:color w:val="auto"/>
                <w:kern w:val="0"/>
                <w:sz w:val="18"/>
                <w:szCs w:val="18"/>
                <w:highlight w:val="none"/>
                <w:lang w:val="en-US" w:eastAsia="zh-CN" w:bidi="ar"/>
              </w:rPr>
              <w:t>，扣1分/项</w:t>
            </w:r>
            <w:r>
              <w:rPr>
                <w:rFonts w:hint="eastAsia" w:ascii="宋体" w:hAnsi="宋体" w:cs="宋体"/>
                <w:i w:val="0"/>
                <w:iCs w:val="0"/>
                <w:color w:val="auto"/>
                <w:kern w:val="0"/>
                <w:sz w:val="18"/>
                <w:szCs w:val="18"/>
                <w:highlight w:val="none"/>
                <w:lang w:val="en-US" w:eastAsia="zh-CN" w:bidi="ar"/>
              </w:rPr>
              <w:t>；</w:t>
            </w:r>
          </w:p>
        </w:tc>
        <w:tc>
          <w:tcPr>
            <w:tcW w:w="597" w:type="dxa"/>
            <w:tcBorders>
              <w:top w:val="single" w:color="000000" w:sz="4" w:space="0"/>
              <w:left w:val="single" w:color="auto" w:sz="4" w:space="0"/>
              <w:bottom w:val="single" w:color="000000" w:sz="4" w:space="0"/>
              <w:right w:val="single" w:color="000000" w:sz="4" w:space="0"/>
            </w:tcBorders>
            <w:noWrap w:val="0"/>
            <w:vAlign w:val="center"/>
          </w:tcPr>
          <w:p w14:paraId="1D4BA897">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left w:val="nil"/>
              <w:right w:val="single" w:color="auto" w:sz="4" w:space="0"/>
            </w:tcBorders>
            <w:noWrap w:val="0"/>
            <w:vAlign w:val="center"/>
          </w:tcPr>
          <w:p w14:paraId="7207F7E1">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6699A66">
            <w:pPr>
              <w:rPr>
                <w:rFonts w:hint="default" w:ascii="Times New Roman" w:hAnsi="Times New Roman" w:cs="Times New Roman"/>
                <w:color w:val="auto"/>
                <w:sz w:val="20"/>
                <w:szCs w:val="20"/>
                <w:highlight w:val="none"/>
              </w:rPr>
            </w:pPr>
          </w:p>
        </w:tc>
      </w:tr>
      <w:tr w14:paraId="53B9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49" w:type="dxa"/>
            <w:vMerge w:val="continue"/>
            <w:tcBorders>
              <w:top w:val="single" w:color="auto" w:sz="4" w:space="0"/>
              <w:left w:val="single" w:color="auto" w:sz="4" w:space="0"/>
              <w:bottom w:val="single" w:color="000000" w:sz="4" w:space="0"/>
              <w:right w:val="single" w:color="000000" w:sz="4" w:space="0"/>
            </w:tcBorders>
            <w:noWrap w:val="0"/>
            <w:vAlign w:val="center"/>
          </w:tcPr>
          <w:p w14:paraId="0465D372">
            <w:pPr>
              <w:rPr>
                <w:rFonts w:hint="eastAsia" w:ascii="宋体" w:hAnsi="宋体" w:eastAsia="宋体" w:cs="宋体"/>
                <w:color w:val="auto"/>
                <w:sz w:val="18"/>
                <w:szCs w:val="18"/>
                <w:highlight w:val="none"/>
              </w:rPr>
            </w:pPr>
          </w:p>
        </w:tc>
        <w:tc>
          <w:tcPr>
            <w:tcW w:w="2131" w:type="dxa"/>
            <w:vMerge w:val="continue"/>
            <w:tcBorders>
              <w:top w:val="single" w:color="auto" w:sz="4" w:space="0"/>
              <w:left w:val="nil"/>
              <w:bottom w:val="single" w:color="000000" w:sz="4" w:space="0"/>
              <w:right w:val="single" w:color="000000" w:sz="4" w:space="0"/>
            </w:tcBorders>
            <w:noWrap w:val="0"/>
            <w:vAlign w:val="center"/>
          </w:tcPr>
          <w:p w14:paraId="3C08454A">
            <w:pPr>
              <w:rPr>
                <w:rFonts w:hint="eastAsia" w:ascii="宋体" w:hAnsi="宋体" w:eastAsia="宋体" w:cs="宋体"/>
                <w:color w:val="auto"/>
                <w:sz w:val="18"/>
                <w:szCs w:val="18"/>
                <w:highlight w:val="none"/>
              </w:rPr>
            </w:pPr>
          </w:p>
        </w:tc>
        <w:tc>
          <w:tcPr>
            <w:tcW w:w="726" w:type="dxa"/>
            <w:vMerge w:val="continue"/>
            <w:tcBorders>
              <w:top w:val="single" w:color="auto" w:sz="4" w:space="0"/>
              <w:left w:val="nil"/>
              <w:bottom w:val="single" w:color="000000" w:sz="4" w:space="0"/>
              <w:right w:val="single" w:color="000000" w:sz="4" w:space="0"/>
            </w:tcBorders>
            <w:noWrap w:val="0"/>
            <w:vAlign w:val="center"/>
          </w:tcPr>
          <w:p w14:paraId="737239BE">
            <w:pPr>
              <w:rPr>
                <w:rFonts w:hint="eastAsia" w:ascii="宋体" w:hAnsi="宋体" w:eastAsia="宋体" w:cs="宋体"/>
                <w:color w:val="auto"/>
                <w:sz w:val="18"/>
                <w:szCs w:val="18"/>
                <w:highlight w:val="none"/>
              </w:rPr>
            </w:pPr>
          </w:p>
        </w:tc>
        <w:tc>
          <w:tcPr>
            <w:tcW w:w="4237" w:type="dxa"/>
            <w:tcBorders>
              <w:top w:val="single" w:color="auto" w:sz="4" w:space="0"/>
              <w:left w:val="nil"/>
              <w:bottom w:val="single" w:color="000000" w:sz="4" w:space="0"/>
              <w:right w:val="single" w:color="000000" w:sz="4" w:space="0"/>
            </w:tcBorders>
            <w:noWrap w:val="0"/>
            <w:vAlign w:val="center"/>
          </w:tcPr>
          <w:p w14:paraId="6357EFD3">
            <w:pPr>
              <w:keepNext w:val="0"/>
              <w:keepLines w:val="0"/>
              <w:widowControl/>
              <w:suppressLineNumbers w:val="0"/>
              <w:spacing w:before="0" w:beforeAutospacing="0" w:after="0" w:afterAutospacing="0" w:line="260" w:lineRule="exact"/>
              <w:ind w:left="0" w:right="0"/>
              <w:jc w:val="both"/>
              <w:textAlignment w:val="center"/>
              <w:rPr>
                <w:rFonts w:hint="default"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11.3</w:t>
            </w:r>
            <w:r>
              <w:rPr>
                <w:rFonts w:hint="eastAsia" w:ascii="宋体" w:hAnsi="宋体" w:eastAsia="宋体" w:cs="宋体"/>
                <w:color w:val="auto"/>
                <w:kern w:val="2"/>
                <w:sz w:val="18"/>
                <w:szCs w:val="18"/>
                <w:highlight w:val="none"/>
                <w:lang w:eastAsia="zh-CN" w:bidi="ar"/>
              </w:rPr>
              <w:t>项目受行政主管部门处罚或停工，监理</w:t>
            </w:r>
            <w:r>
              <w:rPr>
                <w:rFonts w:hint="eastAsia" w:ascii="宋体" w:hAnsi="宋体" w:cs="宋体"/>
                <w:color w:val="auto"/>
                <w:kern w:val="2"/>
                <w:sz w:val="18"/>
                <w:szCs w:val="18"/>
                <w:highlight w:val="none"/>
                <w:lang w:eastAsia="zh-CN" w:bidi="ar"/>
              </w:rPr>
              <w:t>单位</w:t>
            </w:r>
            <w:r>
              <w:rPr>
                <w:rFonts w:hint="eastAsia" w:ascii="宋体" w:hAnsi="宋体" w:eastAsia="宋体" w:cs="宋体"/>
                <w:color w:val="auto"/>
                <w:kern w:val="2"/>
                <w:sz w:val="18"/>
                <w:szCs w:val="18"/>
                <w:highlight w:val="none"/>
                <w:lang w:eastAsia="zh-CN" w:bidi="ar"/>
              </w:rPr>
              <w:t>未履行监管职责的，扣3分/次</w:t>
            </w:r>
            <w:r>
              <w:rPr>
                <w:rFonts w:hint="eastAsia" w:ascii="宋体" w:hAnsi="宋体" w:cs="宋体"/>
                <w:color w:val="auto"/>
                <w:kern w:val="2"/>
                <w:sz w:val="18"/>
                <w:szCs w:val="18"/>
                <w:highlight w:val="none"/>
                <w:lang w:eastAsia="zh-CN" w:bidi="ar"/>
              </w:rPr>
              <w:t>。</w:t>
            </w:r>
          </w:p>
        </w:tc>
        <w:tc>
          <w:tcPr>
            <w:tcW w:w="597" w:type="dxa"/>
            <w:tcBorders>
              <w:top w:val="single" w:color="000000" w:sz="4" w:space="0"/>
              <w:left w:val="nil"/>
              <w:bottom w:val="single" w:color="000000" w:sz="4" w:space="0"/>
              <w:right w:val="single" w:color="000000" w:sz="4" w:space="0"/>
            </w:tcBorders>
            <w:noWrap w:val="0"/>
            <w:vAlign w:val="center"/>
          </w:tcPr>
          <w:p w14:paraId="61A5989F">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left w:val="nil"/>
              <w:bottom w:val="single" w:color="000000" w:sz="4" w:space="0"/>
              <w:right w:val="single" w:color="auto" w:sz="4" w:space="0"/>
            </w:tcBorders>
            <w:noWrap w:val="0"/>
            <w:vAlign w:val="center"/>
          </w:tcPr>
          <w:p w14:paraId="2607E134">
            <w:pP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E62B7A8">
            <w:pPr>
              <w:rPr>
                <w:rFonts w:hint="default" w:ascii="Times New Roman" w:hAnsi="Times New Roman" w:cs="Times New Roman"/>
                <w:color w:val="auto"/>
                <w:sz w:val="20"/>
                <w:szCs w:val="20"/>
                <w:highlight w:val="none"/>
              </w:rPr>
            </w:pPr>
          </w:p>
        </w:tc>
      </w:tr>
      <w:tr w14:paraId="6DDA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49" w:type="dxa"/>
            <w:vMerge w:val="restart"/>
            <w:tcBorders>
              <w:top w:val="single" w:color="000000" w:sz="4" w:space="0"/>
              <w:left w:val="single" w:color="000000" w:sz="4" w:space="0"/>
              <w:right w:val="single" w:color="000000" w:sz="4" w:space="0"/>
            </w:tcBorders>
            <w:noWrap w:val="0"/>
            <w:vAlign w:val="center"/>
          </w:tcPr>
          <w:p w14:paraId="598B1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lang w:val="en-US"/>
              </w:rPr>
            </w:pPr>
            <w:r>
              <w:rPr>
                <w:rFonts w:hint="eastAsia" w:ascii="宋体" w:hAnsi="宋体" w:cs="宋体"/>
                <w:i w:val="0"/>
                <w:iCs w:val="0"/>
                <w:color w:val="auto"/>
                <w:kern w:val="0"/>
                <w:sz w:val="18"/>
                <w:szCs w:val="18"/>
                <w:highlight w:val="none"/>
                <w:lang w:val="en-US" w:eastAsia="zh-CN" w:bidi="ar"/>
              </w:rPr>
              <w:t>12</w:t>
            </w:r>
          </w:p>
        </w:tc>
        <w:tc>
          <w:tcPr>
            <w:tcW w:w="2131" w:type="dxa"/>
            <w:vMerge w:val="restart"/>
            <w:tcBorders>
              <w:top w:val="single" w:color="000000" w:sz="4" w:space="0"/>
              <w:left w:val="nil"/>
              <w:right w:val="single" w:color="000000" w:sz="4" w:space="0"/>
            </w:tcBorders>
            <w:noWrap w:val="0"/>
            <w:vAlign w:val="center"/>
          </w:tcPr>
          <w:p w14:paraId="1505D91D">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color w:val="auto"/>
                <w:kern w:val="0"/>
                <w:sz w:val="18"/>
                <w:szCs w:val="18"/>
                <w:highlight w:val="none"/>
                <w:lang w:val="en-US" w:eastAsia="zh-CN" w:bidi="ar"/>
              </w:rPr>
              <w:t>延期和索赔管理工作程序</w:t>
            </w:r>
          </w:p>
        </w:tc>
        <w:tc>
          <w:tcPr>
            <w:tcW w:w="726" w:type="dxa"/>
            <w:vMerge w:val="restart"/>
            <w:tcBorders>
              <w:top w:val="single" w:color="000000" w:sz="4" w:space="0"/>
              <w:left w:val="nil"/>
              <w:right w:val="single" w:color="000000" w:sz="4" w:space="0"/>
            </w:tcBorders>
            <w:noWrap w:val="0"/>
            <w:vAlign w:val="center"/>
          </w:tcPr>
          <w:p w14:paraId="41038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r>
              <w:rPr>
                <w:rFonts w:hint="eastAsia" w:ascii="宋体" w:hAnsi="宋体" w:eastAsia="宋体" w:cs="宋体"/>
                <w:i w:val="0"/>
                <w:iCs w:val="0"/>
                <w:color w:val="auto"/>
                <w:kern w:val="0"/>
                <w:sz w:val="18"/>
                <w:szCs w:val="18"/>
                <w:highlight w:val="none"/>
                <w:lang w:val="en-US" w:eastAsia="zh-CN" w:bidi="ar"/>
              </w:rPr>
              <w:t>4</w:t>
            </w:r>
          </w:p>
        </w:tc>
        <w:tc>
          <w:tcPr>
            <w:tcW w:w="4237" w:type="dxa"/>
            <w:tcBorders>
              <w:top w:val="single" w:color="000000" w:sz="4" w:space="0"/>
              <w:left w:val="nil"/>
              <w:bottom w:val="single" w:color="000000" w:sz="4" w:space="0"/>
              <w:right w:val="single" w:color="000000" w:sz="4" w:space="0"/>
            </w:tcBorders>
            <w:noWrap w:val="0"/>
            <w:vAlign w:val="center"/>
          </w:tcPr>
          <w:p w14:paraId="23FCE066">
            <w:pPr>
              <w:keepNext w:val="0"/>
              <w:keepLines w:val="0"/>
              <w:widowControl w:val="0"/>
              <w:suppressLineNumbers w:val="0"/>
              <w:spacing w:before="0" w:beforeAutospacing="0" w:after="0" w:afterAutospacing="0" w:line="260" w:lineRule="exact"/>
              <w:ind w:left="0" w:leftChars="0" w:right="0" w:firstLine="0" w:firstLineChars="0"/>
              <w:jc w:val="both"/>
              <w:textAlignment w:val="auto"/>
              <w:rPr>
                <w:rFonts w:hint="default" w:ascii="宋体" w:hAnsi="宋体" w:eastAsia="宋体" w:cs="宋体"/>
                <w:i w:val="0"/>
                <w:iCs w:val="0"/>
                <w:color w:val="auto"/>
                <w:kern w:val="0"/>
                <w:sz w:val="18"/>
                <w:szCs w:val="18"/>
                <w:highlight w:val="none"/>
                <w:lang w:val="en-US" w:eastAsia="zh-CN" w:bidi="ar"/>
              </w:rPr>
            </w:pPr>
            <w:r>
              <w:rPr>
                <w:rFonts w:hint="eastAsia" w:ascii="宋体" w:hAnsi="宋体" w:cs="宋体"/>
                <w:color w:val="auto"/>
                <w:kern w:val="2"/>
                <w:sz w:val="18"/>
                <w:szCs w:val="18"/>
                <w:highlight w:val="none"/>
                <w:lang w:val="en-US" w:eastAsia="zh-CN" w:bidi="ar"/>
              </w:rPr>
              <w:t>12.1</w:t>
            </w:r>
            <w:r>
              <w:rPr>
                <w:rFonts w:hint="eastAsia" w:ascii="宋体" w:hAnsi="宋体" w:eastAsia="宋体" w:cs="宋体"/>
                <w:color w:val="auto"/>
                <w:kern w:val="2"/>
                <w:sz w:val="18"/>
                <w:szCs w:val="18"/>
                <w:highlight w:val="none"/>
                <w:lang w:val="en-US" w:eastAsia="zh-CN" w:bidi="ar"/>
              </w:rPr>
              <w:t>工程延期或费用索赔发生时，监理</w:t>
            </w:r>
            <w:r>
              <w:rPr>
                <w:rFonts w:hint="eastAsia" w:ascii="宋体" w:hAnsi="宋体" w:cs="宋体"/>
                <w:color w:val="auto"/>
                <w:kern w:val="2"/>
                <w:sz w:val="18"/>
                <w:szCs w:val="18"/>
                <w:highlight w:val="none"/>
                <w:lang w:val="en-US" w:eastAsia="zh-CN" w:bidi="ar"/>
              </w:rPr>
              <w:t>单位未能</w:t>
            </w:r>
            <w:r>
              <w:rPr>
                <w:rFonts w:hint="eastAsia" w:ascii="宋体" w:hAnsi="宋体" w:eastAsia="宋体" w:cs="宋体"/>
                <w:color w:val="auto"/>
                <w:kern w:val="2"/>
                <w:sz w:val="18"/>
                <w:szCs w:val="18"/>
                <w:highlight w:val="none"/>
                <w:lang w:val="en-US" w:eastAsia="zh-CN" w:bidi="ar"/>
              </w:rPr>
              <w:t>及时地提供工程情况记录</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，扣2分</w:t>
            </w:r>
            <w:r>
              <w:rPr>
                <w:rFonts w:hint="eastAsia" w:ascii="宋体" w:hAnsi="宋体" w:cs="宋体"/>
                <w:color w:val="auto"/>
                <w:kern w:val="2"/>
                <w:sz w:val="18"/>
                <w:szCs w:val="18"/>
                <w:highlight w:val="none"/>
                <w:lang w:val="en-US" w:eastAsia="zh-CN" w:bidi="ar"/>
              </w:rPr>
              <w:t>；</w:t>
            </w:r>
          </w:p>
        </w:tc>
        <w:tc>
          <w:tcPr>
            <w:tcW w:w="597" w:type="dxa"/>
            <w:tcBorders>
              <w:top w:val="single" w:color="000000" w:sz="4" w:space="0"/>
              <w:left w:val="nil"/>
              <w:bottom w:val="single" w:color="000000" w:sz="4" w:space="0"/>
              <w:right w:val="single" w:color="000000" w:sz="4" w:space="0"/>
            </w:tcBorders>
            <w:noWrap w:val="0"/>
            <w:vAlign w:val="center"/>
          </w:tcPr>
          <w:p w14:paraId="64EE942D">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000000" w:sz="4" w:space="0"/>
              <w:left w:val="nil"/>
              <w:right w:val="single" w:color="auto" w:sz="4" w:space="0"/>
            </w:tcBorders>
            <w:noWrap w:val="0"/>
            <w:vAlign w:val="center"/>
          </w:tcPr>
          <w:p w14:paraId="0E3C6E15">
            <w:pPr>
              <w:keepNext w:val="0"/>
              <w:keepLines w:val="0"/>
              <w:widowControl w:val="0"/>
              <w:suppressLineNumbers w:val="0"/>
              <w:spacing w:before="0" w:beforeAutospacing="0" w:after="0" w:afterAutospacing="0"/>
              <w:ind w:left="0" w:leftChars="0" w:right="0" w:firstLine="0" w:firstLineChars="0"/>
              <w:jc w:val="center"/>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F189F5B">
            <w:pPr>
              <w:keepNext w:val="0"/>
              <w:keepLines w:val="0"/>
              <w:widowControl w:val="0"/>
              <w:suppressLineNumbers w:val="0"/>
              <w:spacing w:before="0" w:beforeAutospacing="0" w:after="0" w:afterAutospacing="0"/>
              <w:ind w:left="0" w:leftChars="0" w:right="0" w:firstLine="0" w:firstLineChars="0"/>
              <w:jc w:val="center"/>
              <w:rPr>
                <w:rFonts w:hint="default" w:ascii="黑体" w:hAnsi="宋体" w:eastAsia="黑体" w:cs="黑体"/>
                <w:b/>
                <w:bCs/>
                <w:i w:val="0"/>
                <w:iCs w:val="0"/>
                <w:color w:val="auto"/>
                <w:kern w:val="2"/>
                <w:sz w:val="24"/>
                <w:szCs w:val="24"/>
                <w:highlight w:val="none"/>
              </w:rPr>
            </w:pPr>
          </w:p>
        </w:tc>
      </w:tr>
      <w:tr w14:paraId="4B59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BE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p>
        </w:tc>
        <w:tc>
          <w:tcPr>
            <w:tcW w:w="2131" w:type="dxa"/>
            <w:vMerge w:val="continue"/>
            <w:tcBorders>
              <w:top w:val="single" w:color="000000" w:sz="4" w:space="0"/>
              <w:left w:val="nil"/>
              <w:bottom w:val="single" w:color="000000" w:sz="4" w:space="0"/>
              <w:right w:val="single" w:color="000000" w:sz="4" w:space="0"/>
            </w:tcBorders>
            <w:noWrap w:val="0"/>
            <w:vAlign w:val="center"/>
          </w:tcPr>
          <w:p w14:paraId="29125B52">
            <w:pPr>
              <w:keepNext w:val="0"/>
              <w:keepLines w:val="0"/>
              <w:widowControl w:val="0"/>
              <w:suppressLineNumbers w:val="0"/>
              <w:spacing w:before="0" w:beforeAutospacing="0" w:after="0" w:afterAutospacing="0"/>
              <w:ind w:left="0" w:right="0"/>
              <w:jc w:val="both"/>
              <w:textAlignment w:val="center"/>
              <w:rPr>
                <w:rFonts w:hint="eastAsia" w:ascii="宋体" w:hAnsi="宋体" w:eastAsia="宋体" w:cs="宋体"/>
                <w:i w:val="0"/>
                <w:iCs w:val="0"/>
                <w:color w:val="auto"/>
                <w:kern w:val="2"/>
                <w:sz w:val="18"/>
                <w:szCs w:val="18"/>
                <w:highlight w:val="none"/>
              </w:rPr>
            </w:pPr>
          </w:p>
        </w:tc>
        <w:tc>
          <w:tcPr>
            <w:tcW w:w="726" w:type="dxa"/>
            <w:vMerge w:val="continue"/>
            <w:tcBorders>
              <w:top w:val="single" w:color="000000" w:sz="4" w:space="0"/>
              <w:left w:val="nil"/>
              <w:bottom w:val="single" w:color="000000" w:sz="4" w:space="0"/>
              <w:right w:val="single" w:color="000000" w:sz="4" w:space="0"/>
            </w:tcBorders>
            <w:noWrap w:val="0"/>
            <w:vAlign w:val="center"/>
          </w:tcPr>
          <w:p w14:paraId="09896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rPr>
            </w:pPr>
          </w:p>
        </w:tc>
        <w:tc>
          <w:tcPr>
            <w:tcW w:w="4237" w:type="dxa"/>
            <w:tcBorders>
              <w:top w:val="single" w:color="000000" w:sz="4" w:space="0"/>
              <w:left w:val="nil"/>
              <w:bottom w:val="single" w:color="000000" w:sz="4" w:space="0"/>
              <w:right w:val="single" w:color="000000" w:sz="4" w:space="0"/>
            </w:tcBorders>
            <w:noWrap w:val="0"/>
            <w:vAlign w:val="center"/>
          </w:tcPr>
          <w:p w14:paraId="417F4A52">
            <w:pPr>
              <w:keepNext w:val="0"/>
              <w:keepLines w:val="0"/>
              <w:widowControl w:val="0"/>
              <w:suppressLineNumbers w:val="0"/>
              <w:spacing w:before="0" w:beforeAutospacing="0" w:after="0" w:afterAutospacing="0" w:line="260" w:lineRule="exact"/>
              <w:ind w:left="0" w:right="0"/>
              <w:jc w:val="both"/>
              <w:textAlignment w:val="auto"/>
              <w:rPr>
                <w:rFonts w:hint="eastAsia" w:ascii="宋体" w:hAnsi="宋体" w:eastAsia="宋体" w:cs="宋体"/>
                <w:i w:val="0"/>
                <w:iCs w:val="0"/>
                <w:color w:val="auto"/>
                <w:kern w:val="2"/>
                <w:sz w:val="18"/>
                <w:szCs w:val="18"/>
                <w:highlight w:val="none"/>
              </w:rPr>
            </w:pPr>
            <w:r>
              <w:rPr>
                <w:rFonts w:hint="eastAsia" w:ascii="宋体" w:hAnsi="宋体" w:cs="宋体"/>
                <w:color w:val="auto"/>
                <w:kern w:val="2"/>
                <w:sz w:val="18"/>
                <w:szCs w:val="18"/>
                <w:highlight w:val="none"/>
                <w:lang w:val="en-US" w:eastAsia="zh-CN" w:bidi="ar"/>
              </w:rPr>
              <w:t>12.2</w:t>
            </w:r>
            <w:r>
              <w:rPr>
                <w:rFonts w:hint="eastAsia" w:ascii="宋体" w:hAnsi="宋体" w:eastAsia="宋体" w:cs="宋体"/>
                <w:color w:val="auto"/>
                <w:kern w:val="2"/>
                <w:sz w:val="18"/>
                <w:szCs w:val="18"/>
                <w:highlight w:val="none"/>
                <w:lang w:val="en-US" w:eastAsia="zh-CN" w:bidi="ar"/>
              </w:rPr>
              <w:t>工程延期或费用索赔初审或审批依据错误</w:t>
            </w:r>
            <w:r>
              <w:rPr>
                <w:rFonts w:hint="eastAsia" w:ascii="宋体" w:hAnsi="宋体" w:cs="宋体"/>
                <w:color w:val="auto"/>
                <w:kern w:val="2"/>
                <w:sz w:val="18"/>
                <w:szCs w:val="18"/>
                <w:highlight w:val="none"/>
                <w:lang w:val="en-US" w:eastAsia="zh-CN" w:bidi="ar"/>
              </w:rPr>
              <w:t>的，</w:t>
            </w:r>
            <w:r>
              <w:rPr>
                <w:rFonts w:hint="eastAsia" w:ascii="宋体" w:hAnsi="宋体" w:eastAsia="宋体" w:cs="宋体"/>
                <w:color w:val="auto"/>
                <w:kern w:val="2"/>
                <w:sz w:val="18"/>
                <w:szCs w:val="18"/>
                <w:highlight w:val="none"/>
                <w:lang w:val="en-US" w:eastAsia="zh-CN" w:bidi="ar"/>
              </w:rPr>
              <w:t>扣2分。</w:t>
            </w:r>
          </w:p>
        </w:tc>
        <w:tc>
          <w:tcPr>
            <w:tcW w:w="597" w:type="dxa"/>
            <w:tcBorders>
              <w:top w:val="single" w:color="000000" w:sz="4" w:space="0"/>
              <w:left w:val="nil"/>
              <w:bottom w:val="single" w:color="000000" w:sz="4" w:space="0"/>
              <w:right w:val="single" w:color="000000" w:sz="4" w:space="0"/>
            </w:tcBorders>
            <w:noWrap w:val="0"/>
            <w:vAlign w:val="center"/>
          </w:tcPr>
          <w:p w14:paraId="5FBD1C7C">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auto"/>
                <w:kern w:val="2"/>
                <w:sz w:val="18"/>
                <w:szCs w:val="18"/>
                <w:highlight w:val="none"/>
              </w:rPr>
            </w:pPr>
          </w:p>
        </w:tc>
        <w:tc>
          <w:tcPr>
            <w:tcW w:w="722" w:type="dxa"/>
            <w:vMerge w:val="continue"/>
            <w:tcBorders>
              <w:left w:val="nil"/>
              <w:bottom w:val="single" w:color="000000" w:sz="4" w:space="0"/>
              <w:right w:val="single" w:color="auto" w:sz="4" w:space="0"/>
            </w:tcBorders>
            <w:noWrap w:val="0"/>
            <w:vAlign w:val="center"/>
          </w:tcPr>
          <w:p w14:paraId="4738579E">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4F2B52E">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r>
      <w:tr w14:paraId="1006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49" w:type="dxa"/>
            <w:tcBorders>
              <w:top w:val="single" w:color="000000" w:sz="4" w:space="0"/>
              <w:left w:val="single" w:color="000000" w:sz="4" w:space="0"/>
              <w:bottom w:val="single" w:color="auto" w:sz="4" w:space="0"/>
              <w:right w:val="single" w:color="000000" w:sz="4" w:space="0"/>
            </w:tcBorders>
            <w:noWrap w:val="0"/>
            <w:vAlign w:val="center"/>
          </w:tcPr>
          <w:p w14:paraId="3C75D8F1">
            <w:pPr>
              <w:widowControl/>
              <w:jc w:val="center"/>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六</w:t>
            </w:r>
          </w:p>
        </w:tc>
        <w:tc>
          <w:tcPr>
            <w:tcW w:w="2131" w:type="dxa"/>
            <w:tcBorders>
              <w:top w:val="single" w:color="000000" w:sz="4" w:space="0"/>
              <w:left w:val="nil"/>
              <w:bottom w:val="single" w:color="auto" w:sz="4" w:space="0"/>
              <w:right w:val="single" w:color="000000" w:sz="4" w:space="0"/>
            </w:tcBorders>
            <w:noWrap w:val="0"/>
            <w:vAlign w:val="center"/>
          </w:tcPr>
          <w:p w14:paraId="55DD27AC">
            <w:pPr>
              <w:widowControl/>
              <w:jc w:val="left"/>
              <w:rPr>
                <w:rFonts w:hint="default" w:ascii="黑体" w:hAnsi="黑体" w:eastAsia="黑体" w:cs="宋体"/>
                <w:b/>
                <w:bCs/>
                <w:color w:val="auto"/>
                <w:kern w:val="0"/>
                <w:sz w:val="24"/>
                <w:szCs w:val="24"/>
                <w:highlight w:val="none"/>
                <w:lang w:val="en-US" w:eastAsia="zh-CN"/>
              </w:rPr>
            </w:pPr>
            <w:r>
              <w:rPr>
                <w:rFonts w:hint="eastAsia" w:ascii="黑体" w:hAnsi="黑体" w:eastAsia="黑体" w:cs="黑体"/>
                <w:b/>
                <w:bCs/>
                <w:i w:val="0"/>
                <w:iCs w:val="0"/>
                <w:color w:val="auto"/>
                <w:kern w:val="0"/>
                <w:sz w:val="24"/>
                <w:szCs w:val="24"/>
                <w:highlight w:val="none"/>
                <w:lang w:val="en-US" w:eastAsia="zh-CN" w:bidi="ar"/>
              </w:rPr>
              <w:t>配合与协调</w:t>
            </w:r>
          </w:p>
        </w:tc>
        <w:tc>
          <w:tcPr>
            <w:tcW w:w="726" w:type="dxa"/>
            <w:tcBorders>
              <w:top w:val="single" w:color="000000" w:sz="4" w:space="0"/>
              <w:left w:val="nil"/>
              <w:bottom w:val="single" w:color="auto" w:sz="4" w:space="0"/>
              <w:right w:val="single" w:color="000000" w:sz="4" w:space="0"/>
            </w:tcBorders>
            <w:noWrap w:val="0"/>
            <w:vAlign w:val="center"/>
          </w:tcPr>
          <w:p w14:paraId="4DC0CC48">
            <w:pPr>
              <w:widowControl/>
              <w:jc w:val="center"/>
              <w:rPr>
                <w:rFonts w:hint="default" w:ascii="黑体" w:hAnsi="黑体" w:eastAsia="黑体" w:cs="宋体"/>
                <w:b/>
                <w:bCs/>
                <w:color w:val="auto"/>
                <w:kern w:val="0"/>
                <w:sz w:val="24"/>
                <w:szCs w:val="24"/>
                <w:highlight w:val="none"/>
                <w:lang w:val="en-US" w:eastAsia="zh-CN"/>
              </w:rPr>
            </w:pPr>
            <w:r>
              <w:rPr>
                <w:rFonts w:hint="eastAsia" w:ascii="黑体" w:hAnsi="黑体" w:eastAsia="黑体" w:cs="宋体"/>
                <w:b/>
                <w:bCs/>
                <w:color w:val="auto"/>
                <w:kern w:val="0"/>
                <w:sz w:val="24"/>
                <w:szCs w:val="24"/>
                <w:highlight w:val="none"/>
                <w:lang w:val="en-US" w:eastAsia="zh-CN"/>
              </w:rPr>
              <w:t>15</w:t>
            </w:r>
          </w:p>
        </w:tc>
        <w:tc>
          <w:tcPr>
            <w:tcW w:w="4237" w:type="dxa"/>
            <w:tcBorders>
              <w:top w:val="single" w:color="000000" w:sz="4" w:space="0"/>
              <w:left w:val="nil"/>
              <w:bottom w:val="single" w:color="auto" w:sz="4" w:space="0"/>
              <w:right w:val="single" w:color="000000" w:sz="4" w:space="0"/>
            </w:tcBorders>
            <w:noWrap w:val="0"/>
            <w:vAlign w:val="center"/>
          </w:tcPr>
          <w:p w14:paraId="398CE98C">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b/>
                <w:bCs/>
                <w:i w:val="0"/>
                <w:iCs w:val="0"/>
                <w:color w:val="auto"/>
                <w:kern w:val="2"/>
                <w:sz w:val="21"/>
                <w:szCs w:val="21"/>
                <w:highlight w:val="none"/>
              </w:rPr>
            </w:pPr>
          </w:p>
        </w:tc>
        <w:tc>
          <w:tcPr>
            <w:tcW w:w="597" w:type="dxa"/>
            <w:tcBorders>
              <w:top w:val="single" w:color="000000" w:sz="4" w:space="0"/>
              <w:left w:val="nil"/>
              <w:bottom w:val="single" w:color="auto" w:sz="4" w:space="0"/>
              <w:right w:val="single" w:color="000000" w:sz="4" w:space="0"/>
            </w:tcBorders>
            <w:noWrap w:val="0"/>
            <w:vAlign w:val="center"/>
          </w:tcPr>
          <w:p w14:paraId="0DAFC6C6">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000000" w:sz="4" w:space="0"/>
              <w:left w:val="nil"/>
              <w:bottom w:val="single" w:color="auto" w:sz="4" w:space="0"/>
              <w:right w:val="single" w:color="auto" w:sz="4" w:space="0"/>
            </w:tcBorders>
            <w:noWrap w:val="0"/>
            <w:vAlign w:val="center"/>
          </w:tcPr>
          <w:p w14:paraId="69677080">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BCA0CFF">
            <w:pPr>
              <w:keepNext w:val="0"/>
              <w:keepLines w:val="0"/>
              <w:widowControl w:val="0"/>
              <w:suppressLineNumbers w:val="0"/>
              <w:spacing w:before="0" w:beforeAutospacing="0" w:after="0" w:afterAutospacing="0"/>
              <w:ind w:left="0" w:right="0"/>
              <w:jc w:val="left"/>
              <w:rPr>
                <w:rFonts w:hint="default" w:ascii="黑体" w:hAnsi="宋体" w:eastAsia="黑体" w:cs="黑体"/>
                <w:b/>
                <w:bCs/>
                <w:i w:val="0"/>
                <w:iCs w:val="0"/>
                <w:color w:val="auto"/>
                <w:kern w:val="2"/>
                <w:sz w:val="24"/>
                <w:szCs w:val="24"/>
                <w:highlight w:val="none"/>
              </w:rPr>
            </w:pPr>
          </w:p>
        </w:tc>
      </w:tr>
      <w:tr w14:paraId="7BBB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7307956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18"/>
                <w:szCs w:val="18"/>
                <w:highlight w:val="none"/>
                <w:lang w:val="en-US" w:eastAsia="zh-CN" w:bidi="ar"/>
              </w:rPr>
            </w:pPr>
            <w:r>
              <w:rPr>
                <w:rFonts w:hint="eastAsia" w:ascii="宋体" w:hAnsi="宋体" w:cs="宋体"/>
                <w:i w:val="0"/>
                <w:iCs w:val="0"/>
                <w:color w:val="auto"/>
                <w:kern w:val="0"/>
                <w:sz w:val="18"/>
                <w:szCs w:val="18"/>
                <w:highlight w:val="none"/>
                <w:lang w:val="en-US" w:eastAsia="zh-CN" w:bidi="ar"/>
              </w:rPr>
              <w:t>13</w:t>
            </w: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14:paraId="1BA3306C">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配合情况</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3386D0D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kern w:val="0"/>
                <w:sz w:val="18"/>
                <w:szCs w:val="18"/>
                <w:highlight w:val="none"/>
                <w:lang w:val="en-US" w:eastAsia="zh-CN" w:bidi="ar"/>
              </w:rPr>
            </w:pPr>
            <w:r>
              <w:rPr>
                <w:rFonts w:hint="eastAsia" w:ascii="宋体" w:hAnsi="宋体" w:cs="宋体"/>
                <w:i w:val="0"/>
                <w:iCs w:val="0"/>
                <w:color w:val="auto"/>
                <w:kern w:val="0"/>
                <w:sz w:val="18"/>
                <w:szCs w:val="18"/>
                <w:highlight w:val="none"/>
                <w:lang w:val="en-US" w:eastAsia="zh-CN" w:bidi="ar"/>
              </w:rPr>
              <w:t>8</w:t>
            </w:r>
          </w:p>
        </w:tc>
        <w:tc>
          <w:tcPr>
            <w:tcW w:w="4237" w:type="dxa"/>
            <w:tcBorders>
              <w:top w:val="single" w:color="auto" w:sz="4" w:space="0"/>
              <w:left w:val="single" w:color="auto" w:sz="4" w:space="0"/>
              <w:bottom w:val="single" w:color="auto" w:sz="4" w:space="0"/>
              <w:right w:val="single" w:color="auto" w:sz="4" w:space="0"/>
            </w:tcBorders>
            <w:noWrap w:val="0"/>
            <w:vAlign w:val="center"/>
          </w:tcPr>
          <w:p w14:paraId="677054D2">
            <w:pPr>
              <w:widowControl/>
              <w:spacing w:line="260" w:lineRule="exact"/>
              <w:jc w:val="both"/>
              <w:rPr>
                <w:rFonts w:hint="default" w:eastAsia="宋体"/>
                <w:highlight w:val="none"/>
                <w:lang w:val="en-US" w:eastAsia="zh-CN"/>
              </w:rPr>
            </w:pPr>
            <w:r>
              <w:rPr>
                <w:rFonts w:hint="eastAsia" w:ascii="宋体" w:hAnsi="宋体"/>
                <w:color w:val="auto"/>
                <w:kern w:val="0"/>
                <w:sz w:val="18"/>
                <w:szCs w:val="18"/>
                <w:highlight w:val="none"/>
                <w:lang w:val="en-US" w:eastAsia="zh-CN"/>
              </w:rPr>
              <w:t>13.1不按照招标文件、中标人的投标文件以及本办法规定订立合同、补充协议，且项目监理单位有过错的，扣2分；</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466EC848">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1D26810F">
            <w:pPr>
              <w:ind w:left="0" w:leftChars="0" w:firstLine="0" w:firstLineChars="0"/>
              <w:jc w:val="cente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C408398">
            <w:pPr>
              <w:ind w:left="0" w:leftChars="0" w:firstLine="0" w:firstLineChars="0"/>
              <w:jc w:val="center"/>
              <w:rPr>
                <w:rFonts w:hint="default" w:ascii="Times New Roman" w:hAnsi="Times New Roman" w:cs="Times New Roman"/>
                <w:color w:val="auto"/>
                <w:sz w:val="20"/>
                <w:szCs w:val="20"/>
                <w:highlight w:val="none"/>
              </w:rPr>
            </w:pPr>
          </w:p>
        </w:tc>
      </w:tr>
      <w:tr w14:paraId="242C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7726472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18"/>
                <w:szCs w:val="18"/>
                <w:highlight w:val="none"/>
                <w:lang w:val="en-US" w:eastAsia="zh-CN" w:bidi="ar"/>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37AAA56E">
            <w:pPr>
              <w:widowControl/>
              <w:jc w:val="center"/>
              <w:rPr>
                <w:rFonts w:hint="eastAsia" w:ascii="宋体" w:hAnsi="宋体" w:eastAsia="宋体" w:cs="宋体"/>
                <w:color w:val="auto"/>
                <w:kern w:val="0"/>
                <w:sz w:val="18"/>
                <w:szCs w:val="18"/>
                <w:highlight w:val="none"/>
                <w:lang w:val="en-US" w:eastAsia="zh-CN"/>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0EDE47F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kern w:val="0"/>
                <w:sz w:val="18"/>
                <w:szCs w:val="18"/>
                <w:highlight w:val="none"/>
                <w:lang w:val="en-US" w:eastAsia="zh-CN" w:bidi="ar"/>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0CE92C88">
            <w:pPr>
              <w:widowControl/>
              <w:spacing w:line="260" w:lineRule="exact"/>
              <w:ind w:firstLine="0" w:firstLineChars="0"/>
              <w:jc w:val="both"/>
              <w:rPr>
                <w:rFonts w:hint="eastAsia"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13.2</w:t>
            </w:r>
            <w:r>
              <w:rPr>
                <w:rFonts w:hint="eastAsia" w:ascii="宋体" w:hAnsi="宋体"/>
                <w:color w:val="auto"/>
                <w:kern w:val="0"/>
                <w:sz w:val="18"/>
                <w:szCs w:val="18"/>
                <w:highlight w:val="none"/>
              </w:rPr>
              <w:t>在项目合同约定</w:t>
            </w:r>
            <w:r>
              <w:rPr>
                <w:rFonts w:hint="eastAsia" w:ascii="宋体" w:hAnsi="宋体"/>
                <w:color w:val="auto"/>
                <w:kern w:val="0"/>
                <w:sz w:val="18"/>
                <w:szCs w:val="18"/>
                <w:highlight w:val="none"/>
                <w:lang w:val="en-US" w:eastAsia="zh-CN"/>
              </w:rPr>
              <w:t>范围</w:t>
            </w:r>
            <w:r>
              <w:rPr>
                <w:rFonts w:hint="eastAsia" w:ascii="宋体" w:hAnsi="宋体"/>
                <w:color w:val="auto"/>
                <w:kern w:val="0"/>
                <w:sz w:val="18"/>
                <w:szCs w:val="18"/>
                <w:highlight w:val="none"/>
              </w:rPr>
              <w:t>内不配合建设单位</w:t>
            </w:r>
            <w:r>
              <w:rPr>
                <w:rFonts w:hint="eastAsia" w:ascii="宋体" w:hAnsi="宋体"/>
                <w:color w:val="auto"/>
                <w:kern w:val="0"/>
                <w:sz w:val="18"/>
                <w:szCs w:val="18"/>
                <w:highlight w:val="none"/>
                <w:lang w:val="en-US" w:eastAsia="zh-CN"/>
              </w:rPr>
              <w:t>及</w:t>
            </w:r>
            <w:r>
              <w:rPr>
                <w:rFonts w:hint="eastAsia" w:ascii="宋体" w:hAnsi="宋体"/>
                <w:color w:val="auto"/>
                <w:kern w:val="0"/>
                <w:sz w:val="18"/>
                <w:szCs w:val="18"/>
                <w:highlight w:val="none"/>
                <w:lang w:eastAsia="zh-CN"/>
              </w:rPr>
              <w:t>其他</w:t>
            </w:r>
            <w:r>
              <w:rPr>
                <w:rFonts w:hint="eastAsia" w:ascii="宋体" w:hAnsi="宋体"/>
                <w:color w:val="auto"/>
                <w:kern w:val="0"/>
                <w:sz w:val="18"/>
                <w:szCs w:val="18"/>
                <w:highlight w:val="none"/>
              </w:rPr>
              <w:t>相关部门的工作，</w:t>
            </w:r>
            <w:r>
              <w:rPr>
                <w:rFonts w:hint="eastAsia" w:ascii="宋体" w:hAnsi="宋体"/>
                <w:color w:val="auto"/>
                <w:kern w:val="0"/>
                <w:sz w:val="18"/>
                <w:szCs w:val="18"/>
                <w:highlight w:val="none"/>
                <w:lang w:eastAsia="zh-CN"/>
              </w:rPr>
              <w:t>经</w:t>
            </w:r>
            <w:r>
              <w:rPr>
                <w:rFonts w:hint="eastAsia" w:ascii="宋体" w:hAnsi="宋体"/>
                <w:color w:val="auto"/>
                <w:kern w:val="0"/>
                <w:sz w:val="18"/>
                <w:szCs w:val="18"/>
                <w:highlight w:val="none"/>
                <w:lang w:val="en-US" w:eastAsia="zh-CN"/>
              </w:rPr>
              <w:t>建设单位（或代建单位）牵头有关单位集体</w:t>
            </w:r>
            <w:r>
              <w:rPr>
                <w:rFonts w:hint="eastAsia" w:ascii="宋体" w:hAnsi="宋体"/>
                <w:color w:val="auto"/>
                <w:kern w:val="0"/>
                <w:sz w:val="18"/>
                <w:szCs w:val="18"/>
                <w:highlight w:val="none"/>
                <w:lang w:eastAsia="zh-CN"/>
              </w:rPr>
              <w:t>核实的，</w:t>
            </w:r>
            <w:r>
              <w:rPr>
                <w:rFonts w:hint="eastAsia" w:ascii="宋体" w:hAnsi="宋体"/>
                <w:color w:val="auto"/>
                <w:kern w:val="0"/>
                <w:sz w:val="18"/>
                <w:szCs w:val="18"/>
                <w:highlight w:val="none"/>
              </w:rPr>
              <w:t>扣</w:t>
            </w:r>
            <w:r>
              <w:rPr>
                <w:rFonts w:hint="eastAsia" w:ascii="宋体" w:hAnsi="宋体"/>
                <w:color w:val="auto"/>
                <w:kern w:val="0"/>
                <w:sz w:val="18"/>
                <w:szCs w:val="18"/>
                <w:highlight w:val="none"/>
                <w:lang w:val="en-US" w:eastAsia="zh-CN"/>
              </w:rPr>
              <w:t>2</w:t>
            </w:r>
            <w:r>
              <w:rPr>
                <w:rFonts w:hint="eastAsia" w:ascii="宋体" w:hAnsi="宋体"/>
                <w:color w:val="auto"/>
                <w:kern w:val="0"/>
                <w:sz w:val="18"/>
                <w:szCs w:val="18"/>
                <w:highlight w:val="none"/>
              </w:rPr>
              <w:t>分</w:t>
            </w:r>
            <w:r>
              <w:rPr>
                <w:rFonts w:hint="eastAsia" w:ascii="宋体" w:hAnsi="宋体"/>
                <w:color w:val="auto"/>
                <w:kern w:val="0"/>
                <w:sz w:val="18"/>
                <w:szCs w:val="18"/>
                <w:highlight w:val="none"/>
                <w:lang w:val="en-US" w:eastAsia="zh-CN"/>
              </w:rPr>
              <w:t>/</w:t>
            </w:r>
            <w:r>
              <w:rPr>
                <w:rFonts w:hint="eastAsia" w:ascii="宋体" w:hAnsi="宋体"/>
                <w:color w:val="auto"/>
                <w:kern w:val="0"/>
                <w:sz w:val="18"/>
                <w:szCs w:val="18"/>
                <w:highlight w:val="none"/>
              </w:rPr>
              <w:t>次</w:t>
            </w:r>
            <w:r>
              <w:rPr>
                <w:rFonts w:hint="eastAsia" w:ascii="宋体" w:hAnsi="宋体"/>
                <w:color w:val="auto"/>
                <w:kern w:val="0"/>
                <w:sz w:val="18"/>
                <w:szCs w:val="18"/>
                <w:highlight w:val="none"/>
                <w:lang w:val="en-US" w:eastAsia="zh-CN"/>
              </w:rPr>
              <w:t>；</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C3ED6A3">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6D2DF3C">
            <w:pPr>
              <w:ind w:left="0" w:leftChars="0" w:firstLine="0" w:firstLineChars="0"/>
              <w:jc w:val="cente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FD9308E">
            <w:pPr>
              <w:ind w:left="0" w:leftChars="0" w:firstLine="0" w:firstLineChars="0"/>
              <w:jc w:val="center"/>
              <w:rPr>
                <w:rFonts w:hint="default" w:ascii="Times New Roman" w:hAnsi="Times New Roman" w:cs="Times New Roman"/>
                <w:color w:val="auto"/>
                <w:sz w:val="20"/>
                <w:szCs w:val="20"/>
                <w:highlight w:val="none"/>
              </w:rPr>
            </w:pPr>
          </w:p>
        </w:tc>
      </w:tr>
      <w:tr w14:paraId="3D23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7354121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18"/>
                <w:szCs w:val="18"/>
                <w:highlight w:val="none"/>
                <w:lang w:val="en-US" w:eastAsia="zh-CN" w:bidi="ar"/>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14:paraId="7B205511">
            <w:pPr>
              <w:widowControl/>
              <w:jc w:val="center"/>
              <w:rPr>
                <w:rFonts w:hint="eastAsia" w:ascii="宋体" w:hAnsi="宋体" w:eastAsia="宋体" w:cs="宋体"/>
                <w:color w:val="auto"/>
                <w:kern w:val="0"/>
                <w:sz w:val="18"/>
                <w:szCs w:val="18"/>
                <w:highlight w:val="none"/>
                <w:lang w:val="en-US" w:eastAsia="zh-CN"/>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7C7424D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kern w:val="0"/>
                <w:sz w:val="18"/>
                <w:szCs w:val="18"/>
                <w:highlight w:val="none"/>
                <w:lang w:val="en-US" w:eastAsia="zh-CN" w:bidi="ar"/>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14:paraId="2662CF5E">
            <w:pPr>
              <w:pStyle w:val="11"/>
              <w:spacing w:line="260" w:lineRule="exact"/>
              <w:ind w:firstLine="0" w:firstLineChars="0"/>
              <w:rPr>
                <w:rFonts w:hint="default" w:ascii="宋体" w:hAnsi="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13.3</w:t>
            </w:r>
            <w:r>
              <w:rPr>
                <w:rFonts w:hint="eastAsia" w:ascii="宋体" w:hAnsi="宋体" w:eastAsia="宋体" w:cs="Times New Roman"/>
                <w:color w:val="auto"/>
                <w:kern w:val="0"/>
                <w:sz w:val="18"/>
                <w:szCs w:val="18"/>
                <w:highlight w:val="none"/>
                <w:lang w:val="en-US" w:eastAsia="zh-CN"/>
              </w:rPr>
              <w:t>监理人员违规收取加班费、“吃拿卡要”的，扣8分（以相关</w:t>
            </w:r>
            <w:r>
              <w:rPr>
                <w:rFonts w:hint="eastAsia" w:ascii="宋体" w:hAnsi="宋体" w:cs="Times New Roman"/>
                <w:color w:val="auto"/>
                <w:kern w:val="0"/>
                <w:sz w:val="18"/>
                <w:szCs w:val="18"/>
                <w:highlight w:val="none"/>
                <w:lang w:val="en-US" w:eastAsia="zh-CN"/>
              </w:rPr>
              <w:t>单位</w:t>
            </w:r>
            <w:r>
              <w:rPr>
                <w:rFonts w:hint="eastAsia" w:ascii="宋体" w:hAnsi="宋体" w:eastAsia="宋体" w:cs="Times New Roman"/>
                <w:color w:val="auto"/>
                <w:kern w:val="0"/>
                <w:sz w:val="18"/>
                <w:szCs w:val="18"/>
                <w:highlight w:val="none"/>
                <w:lang w:val="en-US" w:eastAsia="zh-CN"/>
              </w:rPr>
              <w:t>的处理文书为准）。</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BB3C03E">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78CF9125">
            <w:pPr>
              <w:ind w:left="0" w:leftChars="0" w:firstLine="0" w:firstLineChars="0"/>
              <w:jc w:val="cente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9BBABB3">
            <w:pPr>
              <w:ind w:left="0" w:leftChars="0" w:firstLine="0" w:firstLineChars="0"/>
              <w:jc w:val="center"/>
              <w:rPr>
                <w:rFonts w:hint="default" w:ascii="Times New Roman" w:hAnsi="Times New Roman" w:cs="Times New Roman"/>
                <w:color w:val="auto"/>
                <w:sz w:val="20"/>
                <w:szCs w:val="20"/>
                <w:highlight w:val="none"/>
              </w:rPr>
            </w:pPr>
          </w:p>
        </w:tc>
      </w:tr>
      <w:tr w14:paraId="5E0F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61B1A5A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18"/>
                <w:szCs w:val="18"/>
                <w:highlight w:val="none"/>
                <w:lang w:val="en-US" w:eastAsia="zh-CN" w:bidi="ar"/>
              </w:rPr>
            </w:pPr>
            <w:r>
              <w:rPr>
                <w:rFonts w:hint="eastAsia" w:ascii="宋体" w:hAnsi="宋体" w:cs="宋体"/>
                <w:i w:val="0"/>
                <w:iCs w:val="0"/>
                <w:color w:val="auto"/>
                <w:kern w:val="0"/>
                <w:sz w:val="18"/>
                <w:szCs w:val="18"/>
                <w:highlight w:val="none"/>
                <w:lang w:val="en-US" w:eastAsia="zh-CN" w:bidi="ar"/>
              </w:rPr>
              <w:t>14</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17333872">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资料管理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45E3E24">
            <w:pPr>
              <w:pStyle w:val="29"/>
              <w:keepNext w:val="0"/>
              <w:keepLines w:val="0"/>
              <w:pageBreakBefore w:val="0"/>
              <w:widowControl/>
              <w:tabs>
                <w:tab w:val="left" w:pos="1620"/>
              </w:tabs>
              <w:kinsoku/>
              <w:wordWrap/>
              <w:overflowPunct/>
              <w:topLinePunct w:val="0"/>
              <w:autoSpaceDE/>
              <w:autoSpaceDN/>
              <w:bidi w:val="0"/>
              <w:adjustRightInd/>
              <w:snapToGrid/>
              <w:spacing w:before="0" w:beforeLines="0" w:after="0" w:afterLines="0" w:line="260" w:lineRule="exact"/>
              <w:ind w:right="0" w:rightChars="0"/>
              <w:jc w:val="center"/>
              <w:textAlignment w:val="auto"/>
              <w:rPr>
                <w:rFonts w:hint="eastAsia" w:ascii="Times New Roman" w:hAnsi="Times New Roman" w:eastAsia="仿宋_GB2312" w:cs="Times New Roman"/>
                <w:b w:val="0"/>
                <w:color w:val="auto"/>
                <w:kern w:val="0"/>
                <w:sz w:val="18"/>
                <w:szCs w:val="18"/>
                <w:highlight w:val="none"/>
                <w:lang w:val="en-US" w:eastAsia="zh-CN"/>
              </w:rPr>
            </w:pPr>
            <w:r>
              <w:rPr>
                <w:rFonts w:hint="eastAsia" w:eastAsia="仿宋_GB2312" w:cs="Times New Roman"/>
                <w:b w:val="0"/>
                <w:color w:val="auto"/>
                <w:kern w:val="0"/>
                <w:sz w:val="18"/>
                <w:szCs w:val="18"/>
                <w:highlight w:val="none"/>
                <w:lang w:val="en-US" w:eastAsia="zh-CN"/>
              </w:rPr>
              <w:t>7</w:t>
            </w:r>
          </w:p>
        </w:tc>
        <w:tc>
          <w:tcPr>
            <w:tcW w:w="4237" w:type="dxa"/>
            <w:tcBorders>
              <w:top w:val="single" w:color="auto" w:sz="4" w:space="0"/>
              <w:left w:val="single" w:color="auto" w:sz="4" w:space="0"/>
              <w:bottom w:val="nil"/>
              <w:right w:val="single" w:color="auto" w:sz="4" w:space="0"/>
            </w:tcBorders>
            <w:noWrap w:val="0"/>
            <w:vAlign w:val="center"/>
          </w:tcPr>
          <w:p w14:paraId="0E5346F2">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14.1</w:t>
            </w:r>
            <w:r>
              <w:rPr>
                <w:rFonts w:hint="eastAsia" w:ascii="宋体" w:hAnsi="宋体" w:eastAsia="宋体"/>
                <w:color w:val="auto"/>
                <w:kern w:val="0"/>
                <w:sz w:val="18"/>
                <w:szCs w:val="18"/>
                <w:highlight w:val="none"/>
                <w:lang w:val="en-US" w:eastAsia="zh-CN"/>
              </w:rPr>
              <w:t>能够认真及时地按照监理合同要求做好监理记录、监理月报和各种档案资料（包括行政档案、财务支付档案和技术档</w:t>
            </w:r>
            <w:r>
              <w:rPr>
                <w:rFonts w:hint="eastAsia" w:ascii="宋体" w:hAnsi="宋体" w:eastAsia="宋体" w:cs="宋体"/>
                <w:color w:val="auto"/>
                <w:kern w:val="0"/>
                <w:sz w:val="18"/>
                <w:szCs w:val="18"/>
                <w:highlight w:val="none"/>
                <w:lang w:val="en-US" w:eastAsia="zh-CN"/>
              </w:rPr>
              <w:t>案）的管理工作</w:t>
            </w:r>
            <w:r>
              <w:rPr>
                <w:rFonts w:hint="eastAsia" w:ascii="宋体" w:hAnsi="宋体" w:cs="宋体"/>
                <w:color w:val="auto"/>
                <w:kern w:val="0"/>
                <w:sz w:val="18"/>
                <w:szCs w:val="18"/>
                <w:highlight w:val="none"/>
                <w:lang w:val="en-US" w:eastAsia="zh-CN"/>
              </w:rPr>
              <w:t>的</w:t>
            </w:r>
            <w:r>
              <w:rPr>
                <w:rFonts w:hint="eastAsia" w:ascii="宋体" w:hAnsi="宋体" w:eastAsia="宋体" w:cs="宋体"/>
                <w:color w:val="auto"/>
                <w:kern w:val="0"/>
                <w:sz w:val="18"/>
                <w:szCs w:val="18"/>
                <w:highlight w:val="none"/>
                <w:lang w:val="en-US" w:eastAsia="zh-CN"/>
              </w:rPr>
              <w:t>，不扣分；</w:t>
            </w:r>
          </w:p>
          <w:p w14:paraId="456D0910">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14.2</w:t>
            </w:r>
            <w:r>
              <w:rPr>
                <w:rFonts w:hint="eastAsia" w:ascii="宋体" w:hAnsi="宋体" w:eastAsia="宋体" w:cs="宋体"/>
                <w:color w:val="auto"/>
                <w:kern w:val="0"/>
                <w:sz w:val="18"/>
                <w:szCs w:val="18"/>
                <w:highlight w:val="none"/>
                <w:lang w:val="en-US" w:eastAsia="zh-CN"/>
              </w:rPr>
              <w:t>按照监理合同要求</w:t>
            </w:r>
            <w:r>
              <w:rPr>
                <w:rFonts w:hint="eastAsia" w:ascii="宋体" w:hAnsi="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监理记录、监理月报和各种档案资料（包括行政档案、财务支付档案和技术档案）的管理工作</w:t>
            </w:r>
            <w:r>
              <w:rPr>
                <w:rFonts w:hint="eastAsia" w:ascii="宋体" w:hAnsi="宋体" w:cs="宋体"/>
                <w:color w:val="auto"/>
                <w:kern w:val="0"/>
                <w:sz w:val="18"/>
                <w:szCs w:val="18"/>
                <w:highlight w:val="none"/>
                <w:lang w:val="en-US" w:eastAsia="zh-CN"/>
              </w:rPr>
              <w:t>不够规范的，扣3分</w:t>
            </w:r>
            <w:r>
              <w:rPr>
                <w:rFonts w:hint="eastAsia" w:ascii="宋体" w:hAnsi="宋体" w:eastAsia="宋体" w:cs="宋体"/>
                <w:color w:val="auto"/>
                <w:kern w:val="0"/>
                <w:sz w:val="18"/>
                <w:szCs w:val="18"/>
                <w:highlight w:val="none"/>
                <w:lang w:val="en-US" w:eastAsia="zh-CN"/>
              </w:rPr>
              <w:t>；</w:t>
            </w:r>
          </w:p>
          <w:p w14:paraId="12AE0F3D">
            <w:pPr>
              <w:widowControl/>
              <w:spacing w:line="26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14.3</w:t>
            </w:r>
            <w:r>
              <w:rPr>
                <w:rFonts w:hint="eastAsia" w:ascii="宋体" w:hAnsi="宋体" w:eastAsia="宋体" w:cs="宋体"/>
                <w:color w:val="auto"/>
                <w:kern w:val="0"/>
                <w:sz w:val="18"/>
                <w:szCs w:val="18"/>
                <w:highlight w:val="none"/>
                <w:lang w:val="en-US" w:eastAsia="zh-CN"/>
              </w:rPr>
              <w:t>不能够按照监理合同要求做好监理记录、监理月报和各种档案资料（包括行政档案、财务支付档案和技术档案）的管理工作</w:t>
            </w:r>
            <w:r>
              <w:rPr>
                <w:rFonts w:hint="eastAsia" w:ascii="宋体" w:hAnsi="宋体" w:cs="宋体"/>
                <w:color w:val="auto"/>
                <w:kern w:val="0"/>
                <w:sz w:val="18"/>
                <w:szCs w:val="18"/>
                <w:highlight w:val="none"/>
                <w:lang w:val="en-US" w:eastAsia="zh-CN"/>
              </w:rPr>
              <w:t>的，扣7分</w:t>
            </w:r>
            <w:r>
              <w:rPr>
                <w:rFonts w:hint="eastAsia" w:ascii="宋体" w:hAnsi="宋体" w:eastAsia="宋体" w:cs="宋体"/>
                <w:color w:val="auto"/>
                <w:kern w:val="0"/>
                <w:sz w:val="18"/>
                <w:szCs w:val="18"/>
                <w:highlight w:val="none"/>
                <w:lang w:val="en-US" w:eastAsia="zh-CN"/>
              </w:rPr>
              <w:t>。</w:t>
            </w:r>
          </w:p>
        </w:tc>
        <w:tc>
          <w:tcPr>
            <w:tcW w:w="597" w:type="dxa"/>
            <w:tcBorders>
              <w:top w:val="single" w:color="auto" w:sz="4" w:space="0"/>
              <w:left w:val="single" w:color="auto" w:sz="4" w:space="0"/>
              <w:bottom w:val="nil"/>
              <w:right w:val="single" w:color="auto" w:sz="4" w:space="0"/>
            </w:tcBorders>
            <w:noWrap w:val="0"/>
            <w:vAlign w:val="center"/>
          </w:tcPr>
          <w:p w14:paraId="1A353655">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kern w:val="2"/>
                <w:sz w:val="18"/>
                <w:szCs w:val="18"/>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DC49A84">
            <w:pPr>
              <w:ind w:left="0" w:leftChars="0" w:firstLine="0" w:firstLineChars="0"/>
              <w:jc w:val="center"/>
              <w:rPr>
                <w:rFonts w:hint="default" w:ascii="Times New Roman" w:hAnsi="Times New Roman" w:cs="Times New Roman"/>
                <w:color w:val="auto"/>
                <w:sz w:val="20"/>
                <w:szCs w:val="2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EB6C04B">
            <w:pPr>
              <w:ind w:left="0" w:leftChars="0" w:firstLine="0" w:firstLineChars="0"/>
              <w:jc w:val="center"/>
              <w:rPr>
                <w:rFonts w:hint="default" w:ascii="Times New Roman" w:hAnsi="Times New Roman" w:cs="Times New Roman"/>
                <w:color w:val="auto"/>
                <w:sz w:val="20"/>
                <w:szCs w:val="20"/>
                <w:highlight w:val="none"/>
              </w:rPr>
            </w:pPr>
          </w:p>
        </w:tc>
      </w:tr>
      <w:tr w14:paraId="4D15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05C0483B">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rPr>
            </w:pPr>
          </w:p>
        </w:tc>
        <w:tc>
          <w:tcPr>
            <w:tcW w:w="2131" w:type="dxa"/>
            <w:tcBorders>
              <w:top w:val="single" w:color="000000" w:sz="4" w:space="0"/>
              <w:left w:val="nil"/>
              <w:bottom w:val="single" w:color="000000" w:sz="4" w:space="0"/>
              <w:right w:val="single" w:color="000000" w:sz="4" w:space="0"/>
            </w:tcBorders>
            <w:noWrap w:val="0"/>
            <w:vAlign w:val="center"/>
          </w:tcPr>
          <w:p w14:paraId="5873773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auto"/>
                <w:kern w:val="2"/>
                <w:sz w:val="24"/>
                <w:szCs w:val="24"/>
                <w:highlight w:val="none"/>
              </w:rPr>
            </w:pPr>
            <w:r>
              <w:rPr>
                <w:rFonts w:hint="eastAsia" w:ascii="黑体" w:hAnsi="黑体" w:eastAsia="黑体" w:cs="黑体"/>
                <w:b/>
                <w:bCs/>
                <w:i w:val="0"/>
                <w:iCs w:val="0"/>
                <w:color w:val="auto"/>
                <w:kern w:val="0"/>
                <w:sz w:val="24"/>
                <w:szCs w:val="24"/>
                <w:highlight w:val="none"/>
                <w:lang w:val="en-US" w:eastAsia="zh-CN" w:bidi="ar"/>
              </w:rPr>
              <w:t>合  计</w:t>
            </w:r>
          </w:p>
        </w:tc>
        <w:tc>
          <w:tcPr>
            <w:tcW w:w="726" w:type="dxa"/>
            <w:tcBorders>
              <w:top w:val="single" w:color="000000" w:sz="4" w:space="0"/>
              <w:left w:val="nil"/>
              <w:bottom w:val="single" w:color="000000" w:sz="4" w:space="0"/>
              <w:right w:val="single" w:color="000000" w:sz="4" w:space="0"/>
            </w:tcBorders>
            <w:noWrap w:val="0"/>
            <w:vAlign w:val="center"/>
          </w:tcPr>
          <w:p w14:paraId="192EB2F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auto"/>
                <w:kern w:val="2"/>
                <w:sz w:val="24"/>
                <w:szCs w:val="24"/>
                <w:highlight w:val="none"/>
              </w:rPr>
            </w:pPr>
            <w:r>
              <w:rPr>
                <w:rFonts w:hint="eastAsia" w:ascii="黑体" w:hAnsi="黑体" w:eastAsia="黑体" w:cs="黑体"/>
                <w:b/>
                <w:bCs/>
                <w:i w:val="0"/>
                <w:iCs w:val="0"/>
                <w:color w:val="auto"/>
                <w:kern w:val="0"/>
                <w:sz w:val="24"/>
                <w:szCs w:val="24"/>
                <w:highlight w:val="none"/>
                <w:lang w:val="en-US" w:eastAsia="zh-CN" w:bidi="ar"/>
              </w:rPr>
              <w:t>100</w:t>
            </w:r>
          </w:p>
        </w:tc>
        <w:tc>
          <w:tcPr>
            <w:tcW w:w="4237" w:type="dxa"/>
            <w:tcBorders>
              <w:top w:val="single" w:color="000000" w:sz="4" w:space="0"/>
              <w:left w:val="nil"/>
              <w:bottom w:val="single" w:color="000000" w:sz="4" w:space="0"/>
              <w:right w:val="single" w:color="000000" w:sz="4" w:space="0"/>
            </w:tcBorders>
            <w:noWrap w:val="0"/>
            <w:vAlign w:val="center"/>
          </w:tcPr>
          <w:p w14:paraId="1C28E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1"/>
                <w:szCs w:val="21"/>
                <w:highlight w:val="none"/>
              </w:rPr>
            </w:pPr>
          </w:p>
        </w:tc>
        <w:tc>
          <w:tcPr>
            <w:tcW w:w="597" w:type="dxa"/>
            <w:tcBorders>
              <w:top w:val="single" w:color="000000" w:sz="4" w:space="0"/>
              <w:left w:val="nil"/>
              <w:bottom w:val="single" w:color="000000" w:sz="4" w:space="0"/>
              <w:right w:val="single" w:color="000000" w:sz="4" w:space="0"/>
            </w:tcBorders>
            <w:noWrap w:val="0"/>
            <w:vAlign w:val="center"/>
          </w:tcPr>
          <w:p w14:paraId="2BBD51C4">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4"/>
                <w:szCs w:val="24"/>
                <w:highlight w:val="none"/>
              </w:rPr>
            </w:pPr>
          </w:p>
        </w:tc>
        <w:tc>
          <w:tcPr>
            <w:tcW w:w="722" w:type="dxa"/>
            <w:tcBorders>
              <w:top w:val="single" w:color="000000" w:sz="4" w:space="0"/>
              <w:left w:val="nil"/>
              <w:bottom w:val="single" w:color="000000" w:sz="4" w:space="0"/>
              <w:right w:val="single" w:color="auto" w:sz="4" w:space="0"/>
            </w:tcBorders>
            <w:noWrap w:val="0"/>
            <w:vAlign w:val="center"/>
          </w:tcPr>
          <w:p w14:paraId="563FD7AE">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2"/>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9875B14">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2"/>
                <w:sz w:val="24"/>
                <w:szCs w:val="24"/>
                <w:highlight w:val="none"/>
              </w:rPr>
            </w:pPr>
          </w:p>
        </w:tc>
      </w:tr>
      <w:tr w14:paraId="353F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4B2353E0">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lang w:eastAsia="zh-CN"/>
              </w:rPr>
            </w:pPr>
            <w:r>
              <w:rPr>
                <w:rFonts w:hint="eastAsia" w:ascii="宋体" w:hAnsi="宋体" w:cs="宋体"/>
                <w:i w:val="0"/>
                <w:iCs w:val="0"/>
                <w:color w:val="000000"/>
                <w:kern w:val="2"/>
                <w:sz w:val="21"/>
                <w:szCs w:val="21"/>
                <w:highlight w:val="none"/>
                <w:lang w:eastAsia="zh-CN"/>
              </w:rPr>
              <w:t>情况说明</w:t>
            </w:r>
          </w:p>
        </w:tc>
        <w:tc>
          <w:tcPr>
            <w:tcW w:w="9135" w:type="dxa"/>
            <w:gridSpan w:val="6"/>
            <w:tcBorders>
              <w:top w:val="single" w:color="000000" w:sz="4" w:space="0"/>
              <w:left w:val="nil"/>
              <w:bottom w:val="single" w:color="000000" w:sz="4" w:space="0"/>
              <w:right w:val="single" w:color="auto" w:sz="4" w:space="0"/>
            </w:tcBorders>
            <w:noWrap w:val="0"/>
            <w:vAlign w:val="center"/>
          </w:tcPr>
          <w:p w14:paraId="240FD914">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2"/>
                <w:sz w:val="24"/>
                <w:szCs w:val="24"/>
                <w:highlight w:val="none"/>
              </w:rPr>
            </w:pPr>
          </w:p>
        </w:tc>
      </w:tr>
      <w:tr w14:paraId="2A5C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1" w:hRule="atLeast"/>
          <w:jc w:val="center"/>
        </w:trPr>
        <w:tc>
          <w:tcPr>
            <w:tcW w:w="9784" w:type="dxa"/>
            <w:gridSpan w:val="7"/>
            <w:tcBorders>
              <w:top w:val="single" w:color="000000" w:sz="4" w:space="0"/>
              <w:left w:val="single" w:color="000000" w:sz="4" w:space="0"/>
              <w:bottom w:val="single" w:color="000000" w:sz="4" w:space="0"/>
              <w:right w:val="single" w:color="000000" w:sz="4" w:space="0"/>
            </w:tcBorders>
            <w:noWrap w:val="0"/>
            <w:vAlign w:val="center"/>
          </w:tcPr>
          <w:p w14:paraId="224F7FA3">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建设单位</w:t>
            </w:r>
            <w:r>
              <w:rPr>
                <w:rFonts w:hint="eastAsia" w:ascii="宋体" w:hAnsi="宋体" w:eastAsia="宋体" w:cs="宋体"/>
                <w:b w:val="0"/>
                <w:color w:val="auto"/>
                <w:sz w:val="24"/>
                <w:highlight w:val="none"/>
              </w:rPr>
              <w:t>对该</w:t>
            </w:r>
            <w:r>
              <w:rPr>
                <w:rFonts w:hint="eastAsia" w:ascii="宋体" w:hAnsi="宋体" w:eastAsia="宋体" w:cs="宋体"/>
                <w:b w:val="0"/>
                <w:color w:val="auto"/>
                <w:sz w:val="24"/>
                <w:highlight w:val="none"/>
                <w:lang w:val="en-US" w:eastAsia="zh-CN"/>
              </w:rPr>
              <w:t>参建</w:t>
            </w:r>
            <w:r>
              <w:rPr>
                <w:rFonts w:hint="eastAsia" w:ascii="宋体" w:hAnsi="宋体" w:eastAsia="宋体" w:cs="宋体"/>
                <w:b w:val="0"/>
                <w:color w:val="auto"/>
                <w:sz w:val="24"/>
                <w:highlight w:val="none"/>
                <w:lang w:eastAsia="zh-CN"/>
              </w:rPr>
              <w:t>单位（监理）</w:t>
            </w:r>
            <w:r>
              <w:rPr>
                <w:rFonts w:hint="eastAsia" w:ascii="宋体" w:hAnsi="宋体" w:eastAsia="宋体" w:cs="宋体"/>
                <w:b w:val="0"/>
                <w:color w:val="auto"/>
                <w:sz w:val="24"/>
                <w:highlight w:val="none"/>
              </w:rPr>
              <w:t>履约表现的总体评价：</w:t>
            </w:r>
          </w:p>
          <w:p w14:paraId="58020959">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宋体" w:hAnsi="宋体" w:eastAsia="宋体" w:cs="宋体"/>
                <w:b w:val="0"/>
                <w:color w:val="auto"/>
                <w:sz w:val="24"/>
                <w:highlight w:val="none"/>
                <w:lang w:val="en-US" w:eastAsia="zh-CN"/>
              </w:rPr>
            </w:pPr>
          </w:p>
          <w:p w14:paraId="2DFF5DE4">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 xml:space="preserve">                         </w:t>
            </w:r>
          </w:p>
          <w:p w14:paraId="2FE90913">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2880" w:firstLineChars="1200"/>
              <w:jc w:val="both"/>
              <w:textAlignment w:val="auto"/>
              <w:outlineLvl w:val="9"/>
              <w:rPr>
                <w:rFonts w:hint="eastAsia" w:ascii="宋体" w:hAnsi="宋体" w:eastAsia="宋体" w:cs="宋体"/>
                <w:b w:val="0"/>
                <w:color w:val="auto"/>
                <w:sz w:val="24"/>
                <w:highlight w:val="none"/>
              </w:rPr>
            </w:pPr>
          </w:p>
          <w:p w14:paraId="28A34315">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宋体" w:hAnsi="宋体" w:eastAsia="宋体" w:cs="宋体"/>
                <w:b w:val="0"/>
                <w:color w:val="auto"/>
                <w:sz w:val="24"/>
                <w:highlight w:val="none"/>
              </w:rPr>
            </w:pPr>
          </w:p>
          <w:p w14:paraId="6625A431">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2880" w:firstLineChars="1200"/>
              <w:jc w:val="both"/>
              <w:textAlignment w:val="auto"/>
              <w:outlineLvl w:val="9"/>
              <w:rPr>
                <w:rFonts w:hint="eastAsia" w:ascii="宋体" w:hAnsi="宋体" w:eastAsia="宋体" w:cs="宋体"/>
                <w:b w:val="0"/>
                <w:color w:val="auto"/>
                <w:sz w:val="24"/>
                <w:highlight w:val="none"/>
              </w:rPr>
            </w:pPr>
          </w:p>
          <w:p w14:paraId="0D61E353">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2880" w:firstLineChars="1200"/>
              <w:jc w:val="both"/>
              <w:textAlignment w:val="auto"/>
              <w:outlineLvl w:val="9"/>
              <w:rPr>
                <w:rFonts w:hint="eastAsia" w:ascii="宋体" w:hAnsi="宋体" w:eastAsia="宋体" w:cs="宋体"/>
                <w:b w:val="0"/>
                <w:color w:val="auto"/>
                <w:sz w:val="24"/>
                <w:highlight w:val="none"/>
              </w:rPr>
            </w:pPr>
          </w:p>
          <w:p w14:paraId="289C6016">
            <w:pPr>
              <w:pStyle w:val="28"/>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right"/>
              <w:textAlignment w:val="auto"/>
              <w:outlineLvl w:val="9"/>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eastAsia="zh-CN"/>
              </w:rPr>
              <w:t>建设单位</w:t>
            </w:r>
            <w:r>
              <w:rPr>
                <w:rFonts w:hint="eastAsia" w:ascii="宋体" w:hAnsi="宋体" w:eastAsia="宋体" w:cs="宋体"/>
                <w:b w:val="0"/>
                <w:color w:val="auto"/>
                <w:sz w:val="24"/>
                <w:highlight w:val="none"/>
              </w:rPr>
              <w:t>公章）</w:t>
            </w:r>
            <w:r>
              <w:rPr>
                <w:rFonts w:hint="eastAsia" w:ascii="宋体" w:hAnsi="宋体" w:eastAsia="宋体" w:cs="宋体"/>
                <w:b w:val="0"/>
                <w:color w:val="auto"/>
                <w:sz w:val="24"/>
                <w:highlight w:val="none"/>
                <w:lang w:eastAsia="zh-CN"/>
              </w:rPr>
              <w:t>（市场化代建单位</w:t>
            </w:r>
            <w:r>
              <w:rPr>
                <w:rFonts w:hint="eastAsia" w:ascii="宋体" w:hAnsi="宋体" w:eastAsia="宋体" w:cs="宋体"/>
                <w:b w:val="0"/>
                <w:color w:val="auto"/>
                <w:sz w:val="24"/>
                <w:highlight w:val="none"/>
                <w:lang w:val="en-US" w:eastAsia="zh-CN"/>
              </w:rPr>
              <w:t>公章</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项目单位公章）</w:t>
            </w:r>
          </w:p>
          <w:p w14:paraId="6F9FCF0B">
            <w:pPr>
              <w:keepNext w:val="0"/>
              <w:keepLines w:val="0"/>
              <w:widowControl w:val="0"/>
              <w:suppressLineNumbers w:val="0"/>
              <w:spacing w:before="0" w:beforeAutospacing="0" w:after="0" w:afterAutospacing="0"/>
              <w:ind w:left="0" w:right="0"/>
              <w:jc w:val="both"/>
              <w:rPr>
                <w:rFonts w:hint="default" w:ascii="宋体" w:hAnsi="宋体" w:eastAsia="宋体" w:cs="宋体"/>
                <w:i w:val="0"/>
                <w:iCs w:val="0"/>
                <w:color w:val="auto"/>
                <w:kern w:val="2"/>
                <w:sz w:val="24"/>
                <w:szCs w:val="24"/>
                <w:highlight w:val="none"/>
                <w:lang w:val="en-US" w:eastAsia="zh-CN"/>
              </w:rPr>
            </w:pPr>
          </w:p>
        </w:tc>
      </w:tr>
    </w:tbl>
    <w:p w14:paraId="2D054D57">
      <w:pPr>
        <w:pStyle w:val="24"/>
        <w:ind w:left="0" w:leftChars="0" w:firstLine="0"/>
        <w:rPr>
          <w:color w:val="auto"/>
          <w:highlight w:val="none"/>
        </w:rPr>
      </w:pPr>
    </w:p>
    <w:p w14:paraId="726BA421">
      <w:pPr>
        <w:pStyle w:val="24"/>
        <w:spacing w:after="0" w:line="400" w:lineRule="exact"/>
        <w:ind w:left="632" w:leftChars="0" w:hanging="632" w:hangingChars="300"/>
        <w:rPr>
          <w:rFonts w:hint="eastAsia" w:ascii="宋体" w:hAnsi="宋体" w:cs="宋体"/>
          <w:b/>
          <w:bCs/>
          <w:color w:val="auto"/>
          <w:sz w:val="21"/>
          <w:szCs w:val="22"/>
          <w:shd w:val="clear" w:color="auto" w:fill="auto"/>
          <w:lang w:eastAsia="zh-CN"/>
        </w:rPr>
      </w:pPr>
      <w:r>
        <w:rPr>
          <w:rFonts w:hint="eastAsia" w:ascii="宋体" w:hAnsi="宋体" w:cs="宋体"/>
          <w:b/>
          <w:bCs/>
          <w:color w:val="auto"/>
          <w:sz w:val="21"/>
          <w:szCs w:val="22"/>
          <w:shd w:val="clear" w:color="auto" w:fill="auto"/>
          <w:lang w:eastAsia="zh-CN"/>
        </w:rPr>
        <w:t>备注：</w:t>
      </w:r>
      <w:r>
        <w:rPr>
          <w:rFonts w:hint="eastAsia" w:ascii="宋体" w:hAnsi="宋体" w:cs="宋体"/>
          <w:b/>
          <w:bCs/>
          <w:color w:val="auto"/>
          <w:sz w:val="21"/>
          <w:szCs w:val="22"/>
          <w:shd w:val="clear" w:color="auto" w:fill="auto"/>
          <w:lang w:val="en-US" w:eastAsia="zh-CN"/>
        </w:rPr>
        <w:t>1.建设单位是指</w:t>
      </w:r>
      <w:r>
        <w:rPr>
          <w:rFonts w:hint="eastAsia" w:ascii="宋体" w:hAnsi="宋体" w:cs="宋体"/>
          <w:b/>
          <w:bCs/>
          <w:color w:val="auto"/>
          <w:sz w:val="21"/>
          <w:szCs w:val="22"/>
          <w:shd w:val="clear" w:color="auto" w:fill="auto"/>
        </w:rPr>
        <w:t>承担项目建设管理主体责任，执行基本建设计划，组织、督促项目建设工作，支配、使用项目建设投资的单位。</w:t>
      </w:r>
      <w:r>
        <w:rPr>
          <w:rFonts w:hint="eastAsia" w:ascii="宋体" w:hAnsi="宋体" w:cs="宋体"/>
          <w:b/>
          <w:bCs/>
          <w:color w:val="auto"/>
          <w:sz w:val="21"/>
          <w:szCs w:val="22"/>
          <w:shd w:val="clear" w:color="auto" w:fill="auto"/>
          <w:lang w:eastAsia="zh-CN"/>
        </w:rPr>
        <w:t>实施集中建设管理的</w:t>
      </w:r>
      <w:r>
        <w:rPr>
          <w:rFonts w:hint="eastAsia" w:ascii="宋体" w:hAnsi="宋体" w:cs="宋体"/>
          <w:b/>
          <w:bCs/>
          <w:color w:val="auto"/>
          <w:sz w:val="21"/>
          <w:szCs w:val="22"/>
          <w:shd w:val="clear" w:color="auto" w:fill="auto"/>
          <w:lang w:val="en-US" w:eastAsia="zh-CN"/>
        </w:rPr>
        <w:t>项目</w:t>
      </w:r>
      <w:r>
        <w:rPr>
          <w:rFonts w:hint="eastAsia" w:ascii="宋体" w:hAnsi="宋体" w:cs="宋体"/>
          <w:b/>
          <w:bCs/>
          <w:color w:val="auto"/>
          <w:sz w:val="21"/>
          <w:szCs w:val="22"/>
          <w:shd w:val="clear" w:color="auto" w:fill="auto"/>
          <w:lang w:eastAsia="zh-CN"/>
        </w:rPr>
        <w:t>，由集中建设主体</w:t>
      </w:r>
      <w:r>
        <w:rPr>
          <w:rFonts w:hint="eastAsia" w:ascii="宋体" w:hAnsi="宋体" w:cs="宋体"/>
          <w:b/>
          <w:bCs/>
          <w:color w:val="auto"/>
          <w:sz w:val="21"/>
          <w:szCs w:val="22"/>
          <w:shd w:val="clear" w:color="auto" w:fill="auto"/>
        </w:rPr>
        <w:t>负责</w:t>
      </w:r>
      <w:r>
        <w:rPr>
          <w:rFonts w:hint="eastAsia" w:ascii="宋体" w:hAnsi="宋体" w:cs="宋体"/>
          <w:b/>
          <w:bCs/>
          <w:color w:val="auto"/>
          <w:sz w:val="21"/>
          <w:szCs w:val="22"/>
          <w:shd w:val="clear" w:color="auto" w:fill="auto"/>
          <w:lang w:eastAsia="zh-CN"/>
        </w:rPr>
        <w:t>工程</w:t>
      </w:r>
      <w:r>
        <w:rPr>
          <w:rFonts w:hint="eastAsia" w:ascii="宋体" w:hAnsi="宋体" w:cs="宋体"/>
          <w:b/>
          <w:bCs/>
          <w:color w:val="auto"/>
          <w:sz w:val="21"/>
          <w:szCs w:val="22"/>
          <w:shd w:val="clear" w:color="auto" w:fill="auto"/>
        </w:rPr>
        <w:t>项目参建单位的合同履约评价工作。</w:t>
      </w:r>
    </w:p>
    <w:p w14:paraId="722BC413">
      <w:pPr>
        <w:pStyle w:val="24"/>
        <w:numPr>
          <w:ilvl w:val="0"/>
          <w:numId w:val="0"/>
        </w:numPr>
        <w:spacing w:after="0" w:line="400" w:lineRule="exact"/>
        <w:ind w:left="630" w:leftChars="300" w:firstLine="0" w:firstLineChars="0"/>
        <w:rPr>
          <w:rFonts w:hint="eastAsia" w:ascii="宋体" w:hAnsi="宋体" w:cs="宋体"/>
          <w:b/>
          <w:bCs/>
          <w:color w:val="auto"/>
          <w:sz w:val="21"/>
          <w:szCs w:val="22"/>
          <w:shd w:val="clear" w:color="auto" w:fill="auto"/>
        </w:rPr>
      </w:pPr>
      <w:r>
        <w:rPr>
          <w:rFonts w:hint="eastAsia" w:ascii="宋体" w:hAnsi="宋体" w:cs="宋体"/>
          <w:b/>
          <w:bCs/>
          <w:color w:val="auto"/>
          <w:sz w:val="21"/>
          <w:szCs w:val="22"/>
          <w:shd w:val="clear" w:color="auto" w:fill="auto"/>
          <w:lang w:val="en-US" w:eastAsia="zh-CN"/>
        </w:rPr>
        <w:t>2.</w:t>
      </w:r>
      <w:r>
        <w:rPr>
          <w:rFonts w:hint="eastAsia" w:ascii="宋体" w:hAnsi="宋体" w:cs="宋体"/>
          <w:b/>
          <w:bCs/>
          <w:color w:val="auto"/>
          <w:sz w:val="21"/>
          <w:szCs w:val="22"/>
          <w:shd w:val="clear" w:color="auto" w:fill="auto"/>
        </w:rPr>
        <w:t>实行市场化代建的项目，由市场化代建单位负责</w:t>
      </w:r>
      <w:r>
        <w:rPr>
          <w:rFonts w:hint="eastAsia" w:ascii="宋体" w:hAnsi="宋体" w:eastAsia="宋体" w:cs="宋体"/>
          <w:b/>
          <w:bCs/>
          <w:i w:val="0"/>
          <w:iCs w:val="0"/>
          <w:caps w:val="0"/>
          <w:color w:val="auto"/>
          <w:spacing w:val="0"/>
          <w:kern w:val="2"/>
          <w:sz w:val="21"/>
          <w:szCs w:val="22"/>
          <w:highlight w:val="none"/>
          <w:shd w:val="clear" w:color="auto" w:fill="auto"/>
          <w:lang w:val="en-US" w:eastAsia="zh-CN"/>
        </w:rPr>
        <w:t>与其签订合同的</w:t>
      </w:r>
      <w:r>
        <w:rPr>
          <w:rFonts w:hint="eastAsia" w:ascii="宋体" w:hAnsi="宋体" w:cs="宋体"/>
          <w:b/>
          <w:bCs/>
          <w:color w:val="auto"/>
          <w:sz w:val="21"/>
          <w:szCs w:val="22"/>
          <w:shd w:val="clear" w:color="auto" w:fill="auto"/>
        </w:rPr>
        <w:t>代建项目参建单位的合</w:t>
      </w:r>
    </w:p>
    <w:p w14:paraId="5098584E">
      <w:pPr>
        <w:pStyle w:val="24"/>
        <w:numPr>
          <w:ilvl w:val="0"/>
          <w:numId w:val="0"/>
        </w:numPr>
        <w:spacing w:after="0" w:line="400" w:lineRule="exact"/>
        <w:ind w:left="0" w:leftChars="0" w:firstLine="632" w:firstLineChars="300"/>
        <w:rPr>
          <w:rFonts w:hint="eastAsia" w:ascii="宋体" w:hAnsi="宋体" w:cs="宋体"/>
          <w:b/>
          <w:bCs/>
          <w:color w:val="auto"/>
          <w:sz w:val="21"/>
          <w:szCs w:val="22"/>
          <w:shd w:val="clear" w:color="auto" w:fill="auto"/>
        </w:rPr>
      </w:pPr>
      <w:r>
        <w:rPr>
          <w:rFonts w:hint="eastAsia" w:ascii="宋体" w:hAnsi="宋体" w:cs="宋体"/>
          <w:b/>
          <w:bCs/>
          <w:color w:val="auto"/>
          <w:sz w:val="21"/>
          <w:szCs w:val="22"/>
          <w:shd w:val="clear" w:color="auto" w:fill="auto"/>
        </w:rPr>
        <w:t>同履约评价工作。</w:t>
      </w:r>
    </w:p>
    <w:p w14:paraId="1B5DA98F">
      <w:pPr>
        <w:pStyle w:val="24"/>
        <w:numPr>
          <w:ilvl w:val="0"/>
          <w:numId w:val="28"/>
        </w:numPr>
        <w:tabs>
          <w:tab w:val="clear" w:pos="312"/>
        </w:tabs>
        <w:spacing w:after="0" w:line="400" w:lineRule="exact"/>
        <w:ind w:left="0" w:leftChars="0" w:firstLine="632" w:firstLineChars="300"/>
        <w:rPr>
          <w:rFonts w:hint="eastAsia" w:ascii="宋体" w:hAnsi="宋体" w:eastAsia="宋体" w:cs="宋体"/>
          <w:b/>
          <w:bCs/>
          <w:color w:val="auto"/>
          <w:sz w:val="21"/>
          <w:szCs w:val="22"/>
          <w:shd w:val="clear" w:color="auto" w:fill="auto"/>
          <w:lang w:eastAsia="zh-CN"/>
        </w:rPr>
      </w:pPr>
      <w:r>
        <w:rPr>
          <w:rFonts w:hint="eastAsia" w:ascii="宋体" w:hAnsi="宋体" w:cs="宋体"/>
          <w:b/>
          <w:bCs/>
          <w:color w:val="auto"/>
          <w:sz w:val="21"/>
          <w:szCs w:val="22"/>
          <w:shd w:val="clear" w:color="auto" w:fill="auto"/>
          <w:lang w:val="en-US" w:eastAsia="zh-CN"/>
        </w:rPr>
        <w:t>项目单位是指</w:t>
      </w:r>
      <w:r>
        <w:rPr>
          <w:rFonts w:hint="eastAsia" w:ascii="宋体" w:hAnsi="宋体" w:cs="宋体"/>
          <w:b/>
          <w:bCs/>
          <w:color w:val="auto"/>
          <w:sz w:val="21"/>
          <w:szCs w:val="22"/>
          <w:shd w:val="clear" w:color="auto" w:fill="auto"/>
        </w:rPr>
        <w:t>具体承办项目的项目法人单位，项目主管部门也可作为项目单位</w:t>
      </w:r>
      <w:r>
        <w:rPr>
          <w:rFonts w:hint="eastAsia" w:ascii="宋体" w:hAnsi="宋体" w:eastAsia="宋体" w:cs="宋体"/>
          <w:b/>
          <w:bCs/>
          <w:color w:val="auto"/>
          <w:sz w:val="21"/>
          <w:szCs w:val="22"/>
          <w:shd w:val="clear" w:color="auto" w:fill="auto"/>
          <w:lang w:eastAsia="zh-CN"/>
        </w:rPr>
        <w:t>。</w:t>
      </w:r>
    </w:p>
    <w:p w14:paraId="392B88F6">
      <w:pPr>
        <w:pStyle w:val="24"/>
        <w:numPr>
          <w:ilvl w:val="0"/>
          <w:numId w:val="28"/>
        </w:numPr>
        <w:tabs>
          <w:tab w:val="clear" w:pos="312"/>
        </w:tabs>
        <w:spacing w:after="0" w:line="400" w:lineRule="exact"/>
        <w:ind w:left="0" w:leftChars="0" w:firstLine="632" w:firstLineChars="300"/>
        <w:rPr>
          <w:rFonts w:hint="eastAsia" w:ascii="宋体" w:hAnsi="宋体" w:eastAsia="宋体" w:cs="宋体"/>
          <w:b/>
          <w:bCs/>
          <w:color w:val="auto"/>
          <w:sz w:val="21"/>
          <w:szCs w:val="22"/>
          <w:shd w:val="clear" w:color="auto" w:fill="auto"/>
          <w:lang w:eastAsia="zh-CN"/>
        </w:rPr>
      </w:pPr>
      <w:r>
        <w:rPr>
          <w:rFonts w:hint="eastAsia" w:ascii="宋体" w:hAnsi="宋体" w:eastAsia="宋体" w:cs="宋体"/>
          <w:b/>
          <w:bCs/>
          <w:color w:val="auto"/>
          <w:sz w:val="21"/>
          <w:szCs w:val="22"/>
          <w:shd w:val="clear" w:color="auto" w:fill="auto"/>
          <w:lang w:eastAsia="zh-CN"/>
        </w:rPr>
        <w:t>每项分项内容的扣分原因需在“备注”栏说明并标明“详见附件*”。</w:t>
      </w:r>
    </w:p>
    <w:p w14:paraId="0FEE5DFF">
      <w:pPr>
        <w:pStyle w:val="24"/>
        <w:numPr>
          <w:ilvl w:val="0"/>
          <w:numId w:val="28"/>
        </w:numPr>
        <w:tabs>
          <w:tab w:val="clear" w:pos="312"/>
        </w:tabs>
        <w:spacing w:after="0" w:line="400" w:lineRule="exact"/>
        <w:ind w:left="0" w:leftChars="0" w:firstLine="632" w:firstLineChars="300"/>
        <w:rPr>
          <w:rFonts w:hint="eastAsia" w:ascii="宋体" w:hAnsi="宋体" w:eastAsia="宋体" w:cs="宋体"/>
          <w:b/>
          <w:bCs/>
          <w:color w:val="auto"/>
          <w:sz w:val="21"/>
          <w:szCs w:val="22"/>
          <w:shd w:val="clear" w:color="auto" w:fill="auto"/>
          <w:lang w:val="en-US" w:eastAsia="zh-CN"/>
        </w:rPr>
      </w:pPr>
      <w:r>
        <w:rPr>
          <w:rFonts w:hint="eastAsia" w:ascii="宋体" w:hAnsi="宋体" w:eastAsia="宋体" w:cs="宋体"/>
          <w:b/>
          <w:bCs/>
          <w:color w:val="auto"/>
          <w:sz w:val="21"/>
          <w:szCs w:val="22"/>
          <w:shd w:val="clear" w:color="auto" w:fill="auto"/>
          <w:lang w:val="en-US" w:eastAsia="zh-CN"/>
        </w:rPr>
        <w:t>履约评价具体考核内容参考《</w:t>
      </w:r>
      <w:r>
        <w:rPr>
          <w:rFonts w:hint="eastAsia" w:ascii="宋体" w:hAnsi="宋体" w:cs="宋体"/>
          <w:b/>
          <w:bCs/>
          <w:color w:val="auto"/>
          <w:sz w:val="21"/>
          <w:szCs w:val="22"/>
          <w:shd w:val="clear" w:color="auto" w:fill="auto"/>
          <w:lang w:val="en-US" w:eastAsia="zh-CN"/>
        </w:rPr>
        <w:t>湖北省</w:t>
      </w:r>
      <w:r>
        <w:rPr>
          <w:rFonts w:hint="eastAsia" w:ascii="宋体" w:hAnsi="宋体" w:eastAsia="宋体" w:cs="宋体"/>
          <w:b/>
          <w:bCs/>
          <w:color w:val="auto"/>
          <w:sz w:val="21"/>
          <w:szCs w:val="22"/>
          <w:shd w:val="clear" w:color="auto" w:fill="auto"/>
          <w:lang w:val="en-US" w:eastAsia="zh-CN"/>
        </w:rPr>
        <w:t>政府投资房屋市政工程项目标后履约评价管理办法（试行）》佛建[2024]102号执行。</w:t>
      </w:r>
    </w:p>
    <w:p w14:paraId="08E0478C">
      <w:pPr>
        <w:pStyle w:val="12"/>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spacing w:after="0" w:line="600" w:lineRule="exact"/>
        <w:ind w:left="0" w:leftChars="0" w:firstLine="480" w:firstLineChars="200"/>
        <w:jc w:val="left"/>
        <w:outlineLvl w:val="9"/>
        <w:rPr>
          <w:rFonts w:hint="eastAsia" w:ascii="仿宋_GB2312" w:hAnsi="仿宋_GB2312" w:eastAsia="仿宋_GB2312" w:cs="仿宋_GB2312"/>
          <w:color w:val="000000"/>
        </w:rPr>
      </w:pPr>
    </w:p>
    <w:sectPr>
      <w:footerReference r:id="rId5" w:type="default"/>
      <w:footerReference r:id="rId6" w:type="even"/>
      <w:pgSz w:w="11906" w:h="16838"/>
      <w:pgMar w:top="1474" w:right="1474" w:bottom="1474" w:left="1474"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8CA337-18D0-4978-9967-A34B95AB0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E0979222-AB90-4B8B-AF24-AB0B5A95A134}"/>
  </w:font>
  <w:font w:name="Wingdings 2">
    <w:panose1 w:val="05020102010507070707"/>
    <w:charset w:val="02"/>
    <w:family w:val="auto"/>
    <w:pitch w:val="default"/>
    <w:sig w:usb0="00000000" w:usb1="00000000" w:usb2="00000000" w:usb3="00000000" w:csb0="80000000" w:csb1="00000000"/>
    <w:embedRegular r:id="rId3" w:fontKey="{21043584-F515-4349-86D3-3D1C8108E6AA}"/>
  </w:font>
  <w:font w:name="方正小标宋简体">
    <w:panose1 w:val="02000000000000000000"/>
    <w:charset w:val="86"/>
    <w:family w:val="auto"/>
    <w:pitch w:val="default"/>
    <w:sig w:usb0="00000001" w:usb1="08000000" w:usb2="00000000" w:usb3="00000000" w:csb0="00040000" w:csb1="00000000"/>
    <w:embedRegular r:id="rId4" w:fontKey="{FB02F21D-5309-47DB-80CB-CCF6706A8C5D}"/>
  </w:font>
  <w:font w:name="仿宋">
    <w:panose1 w:val="02010609060101010101"/>
    <w:charset w:val="86"/>
    <w:family w:val="auto"/>
    <w:pitch w:val="default"/>
    <w:sig w:usb0="800002BF" w:usb1="38CF7CFA" w:usb2="00000016" w:usb3="00000000" w:csb0="00040001" w:csb1="00000000"/>
    <w:embedRegular r:id="rId5" w:fontKey="{38DF8152-FD50-4AC2-B6E3-8073A76F0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A8BB">
    <w:pPr>
      <w:pStyle w:val="13"/>
      <w:jc w:val="center"/>
    </w:pPr>
  </w:p>
  <w:p w14:paraId="5C5FC51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31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F8B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61DB">
    <w:pPr>
      <w:pStyle w:val="13"/>
      <w:framePr w:w="1321" w:h="357" w:hRule="exact" w:wrap="around" w:vAnchor="page" w:hAnchor="page" w:x="1849" w:y="15083"/>
      <w:rPr>
        <w:rStyle w:val="20"/>
        <w:rFonts w:hint="eastAsia"/>
        <w:sz w:val="28"/>
      </w:rPr>
    </w:pPr>
    <w:r>
      <w:rPr>
        <w:rStyle w:val="20"/>
        <w:rFonts w:hint="eastAsia" w:ascii="宋体" w:hAnsi="宋体" w:eastAsia="宋体"/>
        <w:sz w:val="28"/>
      </w:rPr>
      <w:t xml:space="preserve">— </w:t>
    </w:r>
    <w:r>
      <w:rPr>
        <w:rFonts w:hint="eastAsia" w:ascii="宋体" w:hAnsi="宋体" w:eastAsia="宋体"/>
        <w:sz w:val="28"/>
      </w:rPr>
      <w:fldChar w:fldCharType="begin"/>
    </w:r>
    <w:r>
      <w:rPr>
        <w:rStyle w:val="20"/>
        <w:rFonts w:hint="eastAsia" w:ascii="宋体" w:hAnsi="宋体" w:eastAsia="宋体"/>
        <w:sz w:val="28"/>
      </w:rPr>
      <w:instrText xml:space="preserve">PAGE  </w:instrText>
    </w:r>
    <w:r>
      <w:rPr>
        <w:rFonts w:hint="eastAsia" w:ascii="宋体" w:hAnsi="宋体" w:eastAsia="宋体"/>
        <w:sz w:val="28"/>
      </w:rPr>
      <w:fldChar w:fldCharType="separate"/>
    </w:r>
    <w:r>
      <w:rPr>
        <w:rStyle w:val="20"/>
        <w:rFonts w:hint="eastAsia" w:ascii="宋体" w:hAnsi="宋体" w:eastAsia="宋体"/>
        <w:sz w:val="28"/>
      </w:rPr>
      <w:t>1</w:t>
    </w:r>
    <w:r>
      <w:rPr>
        <w:rFonts w:hint="eastAsia" w:ascii="宋体" w:hAnsi="宋体" w:eastAsia="宋体"/>
        <w:sz w:val="28"/>
      </w:rPr>
      <w:fldChar w:fldCharType="end"/>
    </w:r>
    <w:r>
      <w:rPr>
        <w:rStyle w:val="20"/>
        <w:rFonts w:hint="eastAsia" w:ascii="宋体" w:hAnsi="宋体" w:eastAsia="宋体"/>
        <w:sz w:val="28"/>
      </w:rPr>
      <w:t xml:space="preserve"> —</w:t>
    </w:r>
  </w:p>
  <w:p w14:paraId="72527A0D">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66C6"/>
    <w:multiLevelType w:val="multilevel"/>
    <w:tmpl w:val="862E66C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93A4E9E"/>
    <w:multiLevelType w:val="multilevel"/>
    <w:tmpl w:val="893A4E9E"/>
    <w:lvl w:ilvl="0" w:tentative="0">
      <w:start w:val="1"/>
      <w:numFmt w:val="decimal"/>
      <w:lvlText w:val="%1."/>
      <w:lvlJc w:val="left"/>
      <w:pPr>
        <w:tabs>
          <w:tab w:val="left" w:pos="210"/>
        </w:tabs>
        <w:ind w:left="0" w:firstLine="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970EC2B2"/>
    <w:multiLevelType w:val="multilevel"/>
    <w:tmpl w:val="970EC2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97C30F43"/>
    <w:multiLevelType w:val="singleLevel"/>
    <w:tmpl w:val="97C30F43"/>
    <w:lvl w:ilvl="0" w:tentative="0">
      <w:start w:val="1"/>
      <w:numFmt w:val="decimal"/>
      <w:lvlText w:val="6.%1"/>
      <w:lvlJc w:val="left"/>
      <w:pPr>
        <w:tabs>
          <w:tab w:val="left" w:pos="210"/>
        </w:tabs>
        <w:ind w:left="0" w:firstLine="0"/>
      </w:pPr>
      <w:rPr>
        <w:rFonts w:hint="default"/>
      </w:rPr>
    </w:lvl>
  </w:abstractNum>
  <w:abstractNum w:abstractNumId="4">
    <w:nsid w:val="A3030839"/>
    <w:multiLevelType w:val="multilevel"/>
    <w:tmpl w:val="A303083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A3CF8E6B"/>
    <w:multiLevelType w:val="singleLevel"/>
    <w:tmpl w:val="A3CF8E6B"/>
    <w:lvl w:ilvl="0" w:tentative="0">
      <w:start w:val="1"/>
      <w:numFmt w:val="decimal"/>
      <w:lvlText w:val="2.%1"/>
      <w:lvlJc w:val="left"/>
      <w:pPr>
        <w:tabs>
          <w:tab w:val="left" w:pos="210"/>
        </w:tabs>
        <w:ind w:left="0" w:firstLine="0"/>
      </w:pPr>
      <w:rPr>
        <w:rFonts w:hint="default"/>
      </w:rPr>
    </w:lvl>
  </w:abstractNum>
  <w:abstractNum w:abstractNumId="6">
    <w:nsid w:val="A67736FF"/>
    <w:multiLevelType w:val="singleLevel"/>
    <w:tmpl w:val="A67736FF"/>
    <w:lvl w:ilvl="0" w:tentative="0">
      <w:start w:val="1"/>
      <w:numFmt w:val="decimal"/>
      <w:lvlText w:val="8.%1"/>
      <w:lvlJc w:val="left"/>
      <w:pPr>
        <w:tabs>
          <w:tab w:val="left" w:pos="210"/>
        </w:tabs>
        <w:ind w:left="0" w:firstLine="0"/>
      </w:pPr>
      <w:rPr>
        <w:rFonts w:hint="default"/>
      </w:rPr>
    </w:lvl>
  </w:abstractNum>
  <w:abstractNum w:abstractNumId="7">
    <w:nsid w:val="A875FEEE"/>
    <w:multiLevelType w:val="singleLevel"/>
    <w:tmpl w:val="A875FEEE"/>
    <w:lvl w:ilvl="0" w:tentative="0">
      <w:start w:val="1"/>
      <w:numFmt w:val="decimal"/>
      <w:lvlText w:val="5.%1"/>
      <w:lvlJc w:val="left"/>
      <w:pPr>
        <w:tabs>
          <w:tab w:val="left" w:pos="210"/>
        </w:tabs>
        <w:ind w:left="0" w:firstLine="0"/>
      </w:pPr>
      <w:rPr>
        <w:rFonts w:hint="default"/>
      </w:rPr>
    </w:lvl>
  </w:abstractNum>
  <w:abstractNum w:abstractNumId="8">
    <w:nsid w:val="ABB91892"/>
    <w:multiLevelType w:val="singleLevel"/>
    <w:tmpl w:val="ABB91892"/>
    <w:lvl w:ilvl="0" w:tentative="0">
      <w:start w:val="1"/>
      <w:numFmt w:val="decimal"/>
      <w:lvlText w:val="%1."/>
      <w:lvlJc w:val="left"/>
      <w:pPr>
        <w:tabs>
          <w:tab w:val="left" w:pos="210"/>
        </w:tabs>
        <w:ind w:left="0" w:firstLine="0"/>
      </w:pPr>
      <w:rPr>
        <w:rFonts w:hint="default"/>
      </w:rPr>
    </w:lvl>
  </w:abstractNum>
  <w:abstractNum w:abstractNumId="9">
    <w:nsid w:val="ACAF7DCE"/>
    <w:multiLevelType w:val="multilevel"/>
    <w:tmpl w:val="ACAF7DC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AEC8DCFB"/>
    <w:multiLevelType w:val="singleLevel"/>
    <w:tmpl w:val="AEC8DCFB"/>
    <w:lvl w:ilvl="0" w:tentative="0">
      <w:start w:val="1"/>
      <w:numFmt w:val="decimal"/>
      <w:lvlText w:val="7.%1"/>
      <w:lvlJc w:val="left"/>
      <w:pPr>
        <w:tabs>
          <w:tab w:val="left" w:pos="210"/>
        </w:tabs>
        <w:ind w:left="0" w:firstLine="0"/>
      </w:pPr>
      <w:rPr>
        <w:rFonts w:hint="default"/>
      </w:rPr>
    </w:lvl>
  </w:abstractNum>
  <w:abstractNum w:abstractNumId="11">
    <w:nsid w:val="B0A41C7A"/>
    <w:multiLevelType w:val="multilevel"/>
    <w:tmpl w:val="B0A41C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B3567580"/>
    <w:multiLevelType w:val="singleLevel"/>
    <w:tmpl w:val="B3567580"/>
    <w:lvl w:ilvl="0" w:tentative="0">
      <w:start w:val="3"/>
      <w:numFmt w:val="decimal"/>
      <w:lvlText w:val="%1."/>
      <w:lvlJc w:val="left"/>
      <w:pPr>
        <w:tabs>
          <w:tab w:val="left" w:pos="312"/>
        </w:tabs>
      </w:pPr>
    </w:lvl>
  </w:abstractNum>
  <w:abstractNum w:abstractNumId="13">
    <w:nsid w:val="CD4FF237"/>
    <w:multiLevelType w:val="singleLevel"/>
    <w:tmpl w:val="CD4FF237"/>
    <w:lvl w:ilvl="0" w:tentative="0">
      <w:start w:val="1"/>
      <w:numFmt w:val="decimal"/>
      <w:lvlText w:val="5.%1"/>
      <w:lvlJc w:val="left"/>
      <w:pPr>
        <w:tabs>
          <w:tab w:val="left" w:pos="210"/>
        </w:tabs>
        <w:ind w:left="0" w:firstLine="0"/>
      </w:pPr>
      <w:rPr>
        <w:rFonts w:hint="default"/>
      </w:rPr>
    </w:lvl>
  </w:abstractNum>
  <w:abstractNum w:abstractNumId="14">
    <w:nsid w:val="CEFE0824"/>
    <w:multiLevelType w:val="multilevel"/>
    <w:tmpl w:val="CEFE08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D66E0AE3"/>
    <w:multiLevelType w:val="singleLevel"/>
    <w:tmpl w:val="D66E0AE3"/>
    <w:lvl w:ilvl="0" w:tentative="0">
      <w:start w:val="1"/>
      <w:numFmt w:val="chineseCounting"/>
      <w:suff w:val="nothing"/>
      <w:lvlText w:val="%1、"/>
      <w:lvlJc w:val="left"/>
      <w:pPr>
        <w:ind w:left="0" w:firstLine="0"/>
      </w:pPr>
      <w:rPr>
        <w:rFonts w:hint="eastAsia"/>
      </w:rPr>
    </w:lvl>
  </w:abstractNum>
  <w:abstractNum w:abstractNumId="16">
    <w:nsid w:val="D981A2C8"/>
    <w:multiLevelType w:val="singleLevel"/>
    <w:tmpl w:val="D981A2C8"/>
    <w:lvl w:ilvl="0" w:tentative="0">
      <w:start w:val="2"/>
      <w:numFmt w:val="decimal"/>
      <w:lvlText w:val="7.%1"/>
      <w:lvlJc w:val="left"/>
      <w:pPr>
        <w:tabs>
          <w:tab w:val="left" w:pos="210"/>
        </w:tabs>
        <w:ind w:left="0" w:firstLine="0"/>
      </w:pPr>
      <w:rPr>
        <w:rFonts w:hint="default"/>
      </w:rPr>
    </w:lvl>
  </w:abstractNum>
  <w:abstractNum w:abstractNumId="17">
    <w:nsid w:val="F353688A"/>
    <w:multiLevelType w:val="singleLevel"/>
    <w:tmpl w:val="F353688A"/>
    <w:lvl w:ilvl="0" w:tentative="0">
      <w:start w:val="1"/>
      <w:numFmt w:val="decimal"/>
      <w:lvlText w:val="6.%1"/>
      <w:lvlJc w:val="left"/>
      <w:pPr>
        <w:tabs>
          <w:tab w:val="left" w:pos="210"/>
        </w:tabs>
        <w:ind w:left="0" w:firstLine="0"/>
      </w:pPr>
      <w:rPr>
        <w:rFonts w:hint="default"/>
      </w:rPr>
    </w:lvl>
  </w:abstractNum>
  <w:abstractNum w:abstractNumId="18">
    <w:nsid w:val="0D8B041E"/>
    <w:multiLevelType w:val="singleLevel"/>
    <w:tmpl w:val="0D8B041E"/>
    <w:lvl w:ilvl="0" w:tentative="0">
      <w:start w:val="1"/>
      <w:numFmt w:val="decimal"/>
      <w:lvlText w:val="1.%1"/>
      <w:lvlJc w:val="left"/>
      <w:pPr>
        <w:tabs>
          <w:tab w:val="left" w:pos="210"/>
        </w:tabs>
        <w:ind w:left="0" w:firstLine="0"/>
      </w:pPr>
      <w:rPr>
        <w:rFonts w:hint="default"/>
      </w:rPr>
    </w:lvl>
  </w:abstractNum>
  <w:abstractNum w:abstractNumId="19">
    <w:nsid w:val="1CFB709F"/>
    <w:multiLevelType w:val="singleLevel"/>
    <w:tmpl w:val="1CFB709F"/>
    <w:lvl w:ilvl="0" w:tentative="0">
      <w:start w:val="1"/>
      <w:numFmt w:val="decimal"/>
      <w:lvlText w:val="4.%1"/>
      <w:lvlJc w:val="left"/>
      <w:pPr>
        <w:tabs>
          <w:tab w:val="left" w:pos="210"/>
        </w:tabs>
        <w:ind w:left="0" w:firstLine="0"/>
      </w:pPr>
      <w:rPr>
        <w:rFonts w:hint="default"/>
      </w:rPr>
    </w:lvl>
  </w:abstractNum>
  <w:abstractNum w:abstractNumId="20">
    <w:nsid w:val="2C1EA463"/>
    <w:multiLevelType w:val="singleLevel"/>
    <w:tmpl w:val="2C1EA463"/>
    <w:lvl w:ilvl="0" w:tentative="0">
      <w:start w:val="1"/>
      <w:numFmt w:val="decimal"/>
      <w:lvlText w:val="3.%1"/>
      <w:lvlJc w:val="left"/>
      <w:pPr>
        <w:tabs>
          <w:tab w:val="left" w:pos="210"/>
        </w:tabs>
        <w:ind w:left="0" w:firstLine="0"/>
      </w:pPr>
      <w:rPr>
        <w:rFonts w:hint="default"/>
      </w:rPr>
    </w:lvl>
  </w:abstractNum>
  <w:abstractNum w:abstractNumId="21">
    <w:nsid w:val="30B77E24"/>
    <w:multiLevelType w:val="singleLevel"/>
    <w:tmpl w:val="30B77E24"/>
    <w:lvl w:ilvl="0" w:tentative="0">
      <w:start w:val="2"/>
      <w:numFmt w:val="decimal"/>
      <w:lvlText w:val="8.%1"/>
      <w:lvlJc w:val="left"/>
      <w:pPr>
        <w:tabs>
          <w:tab w:val="left" w:pos="210"/>
        </w:tabs>
        <w:ind w:left="0" w:firstLine="0"/>
      </w:pPr>
      <w:rPr>
        <w:rFonts w:hint="default"/>
      </w:rPr>
    </w:lvl>
  </w:abstractNum>
  <w:abstractNum w:abstractNumId="22">
    <w:nsid w:val="3F2889A2"/>
    <w:multiLevelType w:val="singleLevel"/>
    <w:tmpl w:val="3F2889A2"/>
    <w:lvl w:ilvl="0" w:tentative="0">
      <w:start w:val="1"/>
      <w:numFmt w:val="decimal"/>
      <w:lvlText w:val="3.%1"/>
      <w:lvlJc w:val="left"/>
      <w:pPr>
        <w:tabs>
          <w:tab w:val="left" w:pos="210"/>
        </w:tabs>
        <w:ind w:left="0" w:firstLine="0"/>
      </w:pPr>
      <w:rPr>
        <w:rFonts w:hint="default"/>
      </w:rPr>
    </w:lvl>
  </w:abstractNum>
  <w:abstractNum w:abstractNumId="23">
    <w:nsid w:val="6116B7B3"/>
    <w:multiLevelType w:val="multilevel"/>
    <w:tmpl w:val="6116B7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61B50A3A"/>
    <w:multiLevelType w:val="singleLevel"/>
    <w:tmpl w:val="61B50A3A"/>
    <w:lvl w:ilvl="0" w:tentative="0">
      <w:start w:val="1"/>
      <w:numFmt w:val="decimal"/>
      <w:lvlText w:val="2.%1"/>
      <w:lvlJc w:val="left"/>
      <w:pPr>
        <w:tabs>
          <w:tab w:val="left" w:pos="210"/>
        </w:tabs>
        <w:ind w:left="0" w:firstLine="0"/>
      </w:pPr>
      <w:rPr>
        <w:rFonts w:hint="default"/>
      </w:rPr>
    </w:lvl>
  </w:abstractNum>
  <w:abstractNum w:abstractNumId="25">
    <w:nsid w:val="66EEF77C"/>
    <w:multiLevelType w:val="singleLevel"/>
    <w:tmpl w:val="66EEF77C"/>
    <w:lvl w:ilvl="0" w:tentative="0">
      <w:start w:val="1"/>
      <w:numFmt w:val="chineseCounting"/>
      <w:lvlText w:val="第%1部分"/>
      <w:lvlJc w:val="left"/>
      <w:pPr>
        <w:tabs>
          <w:tab w:val="left" w:pos="210"/>
        </w:tabs>
        <w:ind w:left="0" w:firstLine="0"/>
      </w:pPr>
      <w:rPr>
        <w:rFonts w:hint="eastAsia"/>
      </w:rPr>
    </w:lvl>
  </w:abstractNum>
  <w:abstractNum w:abstractNumId="26">
    <w:nsid w:val="68D8B2B0"/>
    <w:multiLevelType w:val="multilevel"/>
    <w:tmpl w:val="68D8B2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7CB7A535"/>
    <w:multiLevelType w:val="singleLevel"/>
    <w:tmpl w:val="7CB7A535"/>
    <w:lvl w:ilvl="0" w:tentative="0">
      <w:start w:val="1"/>
      <w:numFmt w:val="decimal"/>
      <w:lvlText w:val="4.%1"/>
      <w:lvlJc w:val="left"/>
      <w:pPr>
        <w:tabs>
          <w:tab w:val="left" w:pos="210"/>
        </w:tabs>
        <w:ind w:left="0" w:firstLine="0"/>
      </w:pPr>
      <w:rPr>
        <w:rFonts w:hint="default"/>
      </w:rPr>
    </w:lvl>
  </w:abstractNum>
  <w:num w:numId="1">
    <w:abstractNumId w:val="25"/>
  </w:num>
  <w:num w:numId="2">
    <w:abstractNumId w:val="15"/>
  </w:num>
  <w:num w:numId="3">
    <w:abstractNumId w:val="4"/>
  </w:num>
  <w:num w:numId="4">
    <w:abstractNumId w:val="0"/>
  </w:num>
  <w:num w:numId="5">
    <w:abstractNumId w:val="14"/>
  </w:num>
  <w:num w:numId="6">
    <w:abstractNumId w:val="23"/>
  </w:num>
  <w:num w:numId="7">
    <w:abstractNumId w:val="11"/>
  </w:num>
  <w:num w:numId="8">
    <w:abstractNumId w:val="9"/>
  </w:num>
  <w:num w:numId="9">
    <w:abstractNumId w:val="26"/>
  </w:num>
  <w:num w:numId="10">
    <w:abstractNumId w:val="2"/>
  </w:num>
  <w:num w:numId="11">
    <w:abstractNumId w:val="8"/>
  </w:num>
  <w:num w:numId="12">
    <w:abstractNumId w:val="18"/>
  </w:num>
  <w:num w:numId="13">
    <w:abstractNumId w:val="5"/>
  </w:num>
  <w:num w:numId="14">
    <w:abstractNumId w:val="22"/>
  </w:num>
  <w:num w:numId="15">
    <w:abstractNumId w:val="19"/>
  </w:num>
  <w:num w:numId="16">
    <w:abstractNumId w:val="7"/>
  </w:num>
  <w:num w:numId="17">
    <w:abstractNumId w:val="3"/>
  </w:num>
  <w:num w:numId="18">
    <w:abstractNumId w:val="10"/>
  </w:num>
  <w:num w:numId="19">
    <w:abstractNumId w:val="6"/>
  </w:num>
  <w:num w:numId="20">
    <w:abstractNumId w:val="1"/>
  </w:num>
  <w:num w:numId="21">
    <w:abstractNumId w:val="24"/>
  </w:num>
  <w:num w:numId="22">
    <w:abstractNumId w:val="20"/>
  </w:num>
  <w:num w:numId="23">
    <w:abstractNumId w:val="27"/>
  </w:num>
  <w:num w:numId="24">
    <w:abstractNumId w:val="13"/>
  </w:num>
  <w:num w:numId="25">
    <w:abstractNumId w:val="17"/>
  </w:num>
  <w:num w:numId="26">
    <w:abstractNumId w:val="16"/>
  </w:num>
  <w:num w:numId="27">
    <w:abstractNumId w:val="2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917C8"/>
    <w:rsid w:val="061B11E8"/>
    <w:rsid w:val="0CA041F5"/>
    <w:rsid w:val="15063063"/>
    <w:rsid w:val="181B0BD3"/>
    <w:rsid w:val="183D0B4A"/>
    <w:rsid w:val="20796DDF"/>
    <w:rsid w:val="251470D6"/>
    <w:rsid w:val="2AF07C9E"/>
    <w:rsid w:val="2D520C78"/>
    <w:rsid w:val="2EF30422"/>
    <w:rsid w:val="32317519"/>
    <w:rsid w:val="342310E4"/>
    <w:rsid w:val="38765C86"/>
    <w:rsid w:val="5C9F314E"/>
    <w:rsid w:val="5CCE57E1"/>
    <w:rsid w:val="694330B3"/>
    <w:rsid w:val="6D7952F5"/>
    <w:rsid w:val="7028329E"/>
    <w:rsid w:val="736B621B"/>
    <w:rsid w:val="75004982"/>
    <w:rsid w:val="753B7C31"/>
    <w:rsid w:val="7AE0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semiHidden/>
    <w:unhideWhenUsed/>
    <w:qFormat/>
    <w:uiPriority w:val="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style>
  <w:style w:type="paragraph" w:styleId="12">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13">
    <w:name w:val="footer"/>
    <w:basedOn w:val="1"/>
    <w:qFormat/>
    <w:uiPriority w:val="0"/>
    <w:pPr>
      <w:widowControl/>
      <w:tabs>
        <w:tab w:val="center" w:pos="4153"/>
        <w:tab w:val="right" w:pos="8306"/>
      </w:tabs>
      <w:snapToGrid w:val="0"/>
      <w:jc w:val="left"/>
    </w:pPr>
    <w:rPr>
      <w:rFonts w:eastAsia="宋体"/>
      <w:sz w:val="18"/>
      <w:szCs w:val="18"/>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6">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22">
    <w:name w:val="章节标题"/>
    <w:next w:val="1"/>
    <w:qFormat/>
    <w:uiPriority w:val="0"/>
    <w:pPr>
      <w:pageBreakBefore w:val="0"/>
      <w:widowControl w:val="0"/>
      <w:spacing w:before="240" w:after="240" w:line="360" w:lineRule="auto"/>
      <w:jc w:val="center"/>
      <w:outlineLvl w:val="0"/>
    </w:pPr>
    <w:rPr>
      <w:rFonts w:ascii="Times New Roman" w:hAnsi="Times New Roman" w:eastAsia="黑体" w:cs="Times New Roman"/>
      <w:kern w:val="44"/>
      <w:sz w:val="30"/>
      <w:szCs w:val="36"/>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正文首行缩进 21"/>
    <w:basedOn w:val="25"/>
    <w:qFormat/>
    <w:uiPriority w:val="0"/>
    <w:pPr>
      <w:tabs>
        <w:tab w:val="left" w:pos="900"/>
      </w:tabs>
      <w:ind w:firstLine="420"/>
    </w:pPr>
    <w:rPr>
      <w:rFonts w:ascii="Times New Roman" w:hAnsi="Times New Roman"/>
    </w:rPr>
  </w:style>
  <w:style w:type="paragraph" w:customStyle="1" w:styleId="25">
    <w:name w:val="Body Text Indent"/>
    <w:basedOn w:val="26"/>
    <w:qFormat/>
    <w:uiPriority w:val="0"/>
    <w:pPr>
      <w:spacing w:after="120" w:afterLines="0"/>
      <w:ind w:left="420" w:leftChars="200"/>
    </w:pPr>
  </w:style>
  <w:style w:type="paragraph" w:customStyle="1" w:styleId="26">
    <w:name w:val="正文 New New New New New New New New New New New New New New New New New"/>
    <w:next w:val="27"/>
    <w:qFormat/>
    <w:uiPriority w:val="0"/>
    <w:pPr>
      <w:widowControl w:val="0"/>
      <w:jc w:val="both"/>
    </w:pPr>
    <w:rPr>
      <w:rFonts w:ascii="Times New Roman" w:hAnsi="Times New Roman" w:eastAsia="宋体" w:cs="黑体"/>
      <w:kern w:val="2"/>
      <w:sz w:val="21"/>
      <w:szCs w:val="22"/>
      <w:lang w:val="en-US" w:eastAsia="zh-CN"/>
    </w:rPr>
  </w:style>
  <w:style w:type="paragraph" w:customStyle="1" w:styleId="27">
    <w:name w:val="Body Text First Indent 2"/>
    <w:basedOn w:val="25"/>
    <w:qFormat/>
    <w:uiPriority w:val="0"/>
    <w:pPr>
      <w:spacing w:before="100" w:beforeLines="0" w:beforeAutospacing="1" w:after="0" w:afterLines="0"/>
      <w:ind w:firstLine="420" w:firstLineChars="200"/>
    </w:pPr>
  </w:style>
  <w:style w:type="paragraph" w:customStyle="1" w:styleId="28">
    <w:name w:val="正文文本 New New New New"/>
    <w:basedOn w:val="29"/>
    <w:qFormat/>
    <w:uiPriority w:val="0"/>
    <w:pPr>
      <w:spacing w:after="120" w:afterLines="0"/>
    </w:pPr>
    <w:rPr>
      <w:rFonts w:eastAsia="宋体"/>
      <w:kern w:val="2"/>
      <w:sz w:val="21"/>
      <w:szCs w:val="24"/>
      <w:lang w:val="en-US" w:eastAsia="zh-CN"/>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8163</Words>
  <Characters>8448</Characters>
  <Lines>0</Lines>
  <Paragraphs>0</Paragraphs>
  <TotalTime>16</TotalTime>
  <ScaleCrop>false</ScaleCrop>
  <LinksUpToDate>false</LinksUpToDate>
  <CharactersWithSpaces>11239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2026-01-27T01:31:00Z</dcterms:created>
  <dc:creator>Administrator</dc:creator>
  <cp:lastModifiedBy>白泽本泽</cp:lastModifiedBy>
  <dcterms:modified xsi:type="dcterms:W3CDTF">2026-02-25T09:30:56Z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eyJoZGlkIjoiNGJhNzYxNWM5ZWNlZTMzZWExNjhlMzA2M2QyNjQ3MjEiLCJ1c2VySWQiOiI0NDc0NzA1NDEifQ==</vt:lpwstr>
  </property>
  <property fmtid="{D5CDD505-2E9C-101B-9397-08002B2CF9AE}" pid="4" name="ICV">
    <vt:lpwstr>3677BBFA04B948DEA4A2CE5753F72FFE_12</vt:lpwstr>
  </property>
</Properties>
</file>