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rPr>
          <w:rFonts w:hint="eastAsia"/>
        </w:rPr>
      </w:pPr>
      <w:bookmarkStart w:id="16" w:name="_GoBack"/>
      <w:bookmarkEnd w:id="16"/>
    </w:p>
    <w:p>
      <w:pPr>
        <w:pStyle w:val="19"/>
      </w:pPr>
    </w:p>
    <w:p>
      <w:pPr>
        <w:pStyle w:val="19"/>
      </w:pPr>
    </w:p>
    <w:p>
      <w:pPr>
        <w:pStyle w:val="8"/>
        <w:overflowPunct w:val="0"/>
        <w:autoSpaceDE w:val="0"/>
        <w:autoSpaceDN w:val="0"/>
        <w:spacing w:before="0" w:beforeAutospacing="0" w:after="0" w:afterAutospacing="0" w:line="800" w:lineRule="exact"/>
        <w:jc w:val="center"/>
        <w:rPr>
          <w:rFonts w:hint="eastAsia" w:ascii="方正小标宋_GBK" w:hAnsi="仿宋_GB2312" w:eastAsia="方正小标宋_GBK"/>
          <w:spacing w:val="2"/>
          <w:sz w:val="70"/>
          <w:szCs w:val="70"/>
          <w:lang w:eastAsia="zh-CN"/>
        </w:rPr>
      </w:pPr>
      <w:r>
        <w:rPr>
          <w:rFonts w:ascii="方正小标宋_GBK" w:hAnsi="仿宋_GB2312" w:eastAsia="方正小标宋_GBK"/>
          <w:spacing w:val="2"/>
          <w:sz w:val="70"/>
          <w:szCs w:val="70"/>
        </w:rPr>
        <w:t>湖北省建设工程监理</w:t>
      </w:r>
      <w:r>
        <w:rPr>
          <w:rFonts w:ascii="方正小标宋_GBK" w:hAnsi="仿宋_GB2312" w:eastAsia="方正小标宋_GBK"/>
          <w:spacing w:val="2"/>
          <w:sz w:val="70"/>
          <w:szCs w:val="70"/>
        </w:rPr>
        <w:br w:type="textWrapping"/>
      </w:r>
      <w:r>
        <w:rPr>
          <w:rFonts w:ascii="方正小标宋_GBK" w:hAnsi="仿宋_GB2312" w:eastAsia="方正小标宋_GBK"/>
          <w:spacing w:val="2"/>
          <w:sz w:val="70"/>
          <w:szCs w:val="70"/>
        </w:rPr>
        <w:t>与相关服务</w:t>
      </w:r>
      <w:r>
        <w:rPr>
          <w:rFonts w:hint="eastAsia" w:ascii="方正小标宋_GBK" w:hAnsi="仿宋_GB2312" w:eastAsia="方正小标宋_GBK"/>
          <w:spacing w:val="2"/>
          <w:sz w:val="70"/>
          <w:szCs w:val="70"/>
        </w:rPr>
        <w:t>收</w:t>
      </w:r>
      <w:r>
        <w:rPr>
          <w:rFonts w:ascii="方正小标宋_GBK" w:hAnsi="仿宋_GB2312" w:eastAsia="方正小标宋_GBK"/>
          <w:spacing w:val="2"/>
          <w:sz w:val="70"/>
          <w:szCs w:val="70"/>
        </w:rPr>
        <w:t>费</w:t>
      </w:r>
      <w:r>
        <w:rPr>
          <w:rFonts w:hint="eastAsia" w:ascii="方正小标宋_GBK" w:hAnsi="仿宋_GB2312" w:eastAsia="方正小标宋_GBK"/>
          <w:spacing w:val="2"/>
          <w:sz w:val="70"/>
          <w:szCs w:val="70"/>
        </w:rPr>
        <w:t>参考标准</w:t>
      </w:r>
      <w:r>
        <w:rPr>
          <w:rFonts w:hint="eastAsia" w:ascii="方正小标宋_GBK" w:hAnsi="仿宋_GB2312" w:eastAsia="方正小标宋_GBK"/>
          <w:spacing w:val="2"/>
          <w:sz w:val="70"/>
          <w:szCs w:val="70"/>
          <w:lang w:eastAsia="zh-CN"/>
        </w:rPr>
        <w:t>（试行）</w:t>
      </w:r>
    </w:p>
    <w:p>
      <w:pPr>
        <w:pStyle w:val="8"/>
        <w:overflowPunct w:val="0"/>
        <w:autoSpaceDE w:val="0"/>
        <w:autoSpaceDN w:val="0"/>
        <w:spacing w:before="0" w:beforeAutospacing="0" w:after="0" w:afterAutospacing="0" w:line="594" w:lineRule="exact"/>
        <w:ind w:firstLine="648" w:firstLineChars="200"/>
        <w:jc w:val="both"/>
        <w:rPr>
          <w:rFonts w:ascii="Times New Roman" w:hAnsi="仿宋_GB2312" w:eastAsia="仿宋_GB2312"/>
          <w:spacing w:val="2"/>
          <w:sz w:val="32"/>
          <w:szCs w:val="32"/>
        </w:rPr>
      </w:pPr>
    </w:p>
    <w:p>
      <w:pPr>
        <w:pStyle w:val="8"/>
        <w:overflowPunct w:val="0"/>
        <w:autoSpaceDE w:val="0"/>
        <w:autoSpaceDN w:val="0"/>
        <w:spacing w:before="0" w:beforeAutospacing="0" w:after="0" w:afterAutospacing="0" w:line="594" w:lineRule="exact"/>
        <w:jc w:val="center"/>
        <w:rPr>
          <w:rFonts w:ascii="方正小标宋_GBK" w:hAnsi="仿宋_GB2312" w:eastAsia="方正小标宋_GBK"/>
          <w:spacing w:val="2"/>
          <w:sz w:val="44"/>
          <w:szCs w:val="44"/>
        </w:rPr>
      </w:pPr>
      <w:r>
        <w:rPr>
          <w:rFonts w:hint="eastAsia" w:ascii="方正小标宋_GBK" w:hAnsi="仿宋_GB2312" w:eastAsia="方正小标宋_GBK"/>
          <w:spacing w:val="2"/>
          <w:sz w:val="44"/>
          <w:szCs w:val="44"/>
        </w:rPr>
        <w:t>目　　录</w:t>
      </w:r>
    </w:p>
    <w:p>
      <w:pPr>
        <w:pStyle w:val="8"/>
        <w:overflowPunct w:val="0"/>
        <w:autoSpaceDE w:val="0"/>
        <w:autoSpaceDN w:val="0"/>
        <w:spacing w:before="0" w:beforeAutospacing="0" w:after="0" w:afterAutospacing="0" w:line="594" w:lineRule="exact"/>
        <w:ind w:firstLine="648" w:firstLineChars="200"/>
        <w:jc w:val="both"/>
        <w:rPr>
          <w:rFonts w:ascii="Times New Roman" w:hAnsi="仿宋_GB2312" w:eastAsia="仿宋_GB2312"/>
          <w:spacing w:val="2"/>
          <w:sz w:val="32"/>
          <w:szCs w:val="32"/>
        </w:rPr>
      </w:pPr>
    </w:p>
    <w:p>
      <w:pPr>
        <w:pStyle w:val="8"/>
        <w:tabs>
          <w:tab w:val="right" w:leader="middleDot" w:pos="8715"/>
        </w:tabs>
        <w:overflowPunct w:val="0"/>
        <w:autoSpaceDE w:val="0"/>
        <w:autoSpaceDN w:val="0"/>
        <w:spacing w:before="0" w:beforeAutospacing="0" w:after="0" w:afterAutospacing="0" w:line="594" w:lineRule="exact"/>
        <w:jc w:val="both"/>
        <w:rPr>
          <w:rFonts w:ascii="Times New Roman" w:hAnsi="Times New Roman" w:eastAsia="仿宋_GB2312"/>
          <w:sz w:val="32"/>
          <w:szCs w:val="32"/>
        </w:rPr>
      </w:pP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TOC \o "1-3" \h \z \u </w:instrText>
      </w:r>
      <w:r>
        <w:rPr>
          <w:rFonts w:ascii="Times New Roman" w:hAnsi="Times New Roman" w:eastAsia="仿宋_GB2312"/>
          <w:sz w:val="32"/>
          <w:szCs w:val="32"/>
        </w:rPr>
        <w:fldChar w:fldCharType="separate"/>
      </w:r>
      <w:r>
        <w:fldChar w:fldCharType="begin"/>
      </w:r>
      <w:r>
        <w:instrText xml:space="preserve"> HYPERLINK \l "_Toc143690836" </w:instrText>
      </w:r>
      <w:r>
        <w:fldChar w:fldCharType="separate"/>
      </w:r>
      <w:r>
        <w:rPr>
          <w:rFonts w:ascii="Times New Roman" w:hAnsi="Times New Roman" w:eastAsia="仿宋_GB2312"/>
          <w:sz w:val="32"/>
          <w:szCs w:val="32"/>
        </w:rPr>
        <w:t>1</w:t>
      </w:r>
      <w:r>
        <w:rPr>
          <w:rFonts w:hint="eastAsia" w:ascii="Times New Roman" w:hAnsi="Times New Roman" w:eastAsia="仿宋_GB2312"/>
          <w:sz w:val="32"/>
          <w:szCs w:val="32"/>
        </w:rPr>
        <w:t>　总　则</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_Toc143690836 \h </w:instrText>
      </w:r>
      <w:r>
        <w:rPr>
          <w:rFonts w:ascii="Times New Roman" w:hAnsi="Times New Roman" w:eastAsia="仿宋_GB2312"/>
          <w:sz w:val="32"/>
          <w:szCs w:val="32"/>
        </w:rPr>
        <w:fldChar w:fldCharType="separate"/>
      </w:r>
      <w:r>
        <w:rPr>
          <w:rFonts w:ascii="Times New Roman" w:hAnsi="Times New Roman" w:eastAsia="仿宋_GB2312"/>
          <w:sz w:val="32"/>
          <w:szCs w:val="32"/>
        </w:rPr>
        <w:t>1</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jc w:val="both"/>
        <w:rPr>
          <w:rFonts w:ascii="Times New Roman" w:hAnsi="Times New Roman" w:eastAsia="仿宋_GB2312"/>
          <w:sz w:val="32"/>
          <w:szCs w:val="32"/>
        </w:rPr>
      </w:pPr>
      <w:r>
        <w:fldChar w:fldCharType="begin"/>
      </w:r>
      <w:r>
        <w:instrText xml:space="preserve"> HYPERLINK \l "_Toc143690837" </w:instrText>
      </w:r>
      <w:r>
        <w:fldChar w:fldCharType="separate"/>
      </w:r>
      <w:r>
        <w:rPr>
          <w:rFonts w:ascii="Times New Roman" w:hAnsi="Times New Roman" w:eastAsia="仿宋_GB2312"/>
          <w:sz w:val="32"/>
          <w:szCs w:val="32"/>
        </w:rPr>
        <w:t>2</w:t>
      </w:r>
      <w:r>
        <w:rPr>
          <w:rFonts w:hint="eastAsia" w:ascii="Times New Roman" w:hAnsi="Times New Roman" w:eastAsia="仿宋_GB2312"/>
          <w:sz w:val="32"/>
          <w:szCs w:val="32"/>
        </w:rPr>
        <w:t>　综合费率法</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_Toc143690837 \h </w:instrText>
      </w:r>
      <w:r>
        <w:rPr>
          <w:rFonts w:ascii="Times New Roman" w:hAnsi="Times New Roman" w:eastAsia="仿宋_GB2312"/>
          <w:sz w:val="32"/>
          <w:szCs w:val="32"/>
        </w:rPr>
        <w:fldChar w:fldCharType="separate"/>
      </w:r>
      <w:r>
        <w:rPr>
          <w:rFonts w:ascii="Times New Roman" w:hAnsi="Times New Roman" w:eastAsia="仿宋_GB2312"/>
          <w:sz w:val="32"/>
          <w:szCs w:val="32"/>
        </w:rPr>
        <w:t>3</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jc w:val="both"/>
        <w:rPr>
          <w:rFonts w:ascii="Times New Roman" w:hAnsi="Times New Roman" w:eastAsia="仿宋_GB2312"/>
          <w:sz w:val="32"/>
          <w:szCs w:val="32"/>
        </w:rPr>
      </w:pPr>
      <w:r>
        <w:fldChar w:fldCharType="begin"/>
      </w:r>
      <w:r>
        <w:instrText xml:space="preserve"> HYPERLINK \l "_Toc143690838" </w:instrText>
      </w:r>
      <w:r>
        <w:fldChar w:fldCharType="separate"/>
      </w:r>
      <w:r>
        <w:rPr>
          <w:rFonts w:ascii="Times New Roman" w:hAnsi="Times New Roman" w:eastAsia="仿宋_GB2312"/>
          <w:sz w:val="32"/>
          <w:szCs w:val="32"/>
        </w:rPr>
        <w:t>3</w:t>
      </w:r>
      <w:r>
        <w:rPr>
          <w:rFonts w:hint="eastAsia" w:ascii="Times New Roman" w:hAnsi="Times New Roman" w:eastAsia="仿宋_GB2312"/>
          <w:sz w:val="32"/>
          <w:szCs w:val="32"/>
        </w:rPr>
        <w:t>　人员综合费用法</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_Toc143690838 \h </w:instrText>
      </w:r>
      <w:r>
        <w:rPr>
          <w:rFonts w:ascii="Times New Roman" w:hAnsi="Times New Roman" w:eastAsia="仿宋_GB2312"/>
          <w:sz w:val="32"/>
          <w:szCs w:val="32"/>
        </w:rPr>
        <w:fldChar w:fldCharType="separate"/>
      </w:r>
      <w:r>
        <w:rPr>
          <w:rFonts w:ascii="Times New Roman" w:hAnsi="Times New Roman" w:eastAsia="仿宋_GB2312"/>
          <w:sz w:val="32"/>
          <w:szCs w:val="32"/>
        </w:rPr>
        <w:t>4</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jc w:val="both"/>
        <w:rPr>
          <w:rFonts w:ascii="Times New Roman" w:hAnsi="Times New Roman" w:eastAsia="仿宋_GB2312"/>
          <w:sz w:val="32"/>
          <w:szCs w:val="32"/>
        </w:rPr>
      </w:pPr>
      <w:r>
        <w:fldChar w:fldCharType="begin"/>
      </w:r>
      <w:r>
        <w:instrText xml:space="preserve"> HYPERLINK \l "_Toc143690839" </w:instrText>
      </w:r>
      <w:r>
        <w:fldChar w:fldCharType="separate"/>
      </w:r>
      <w:r>
        <w:rPr>
          <w:rFonts w:ascii="Times New Roman" w:hAnsi="Times New Roman" w:eastAsia="仿宋_GB2312"/>
          <w:sz w:val="32"/>
          <w:szCs w:val="32"/>
        </w:rPr>
        <w:t>4</w:t>
      </w:r>
      <w:r>
        <w:rPr>
          <w:rFonts w:hint="eastAsia" w:ascii="Times New Roman" w:hAnsi="Times New Roman" w:eastAsia="仿宋_GB2312"/>
          <w:sz w:val="32"/>
          <w:szCs w:val="32"/>
        </w:rPr>
        <w:t>　附　则</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_Toc143690839 \h </w:instrText>
      </w:r>
      <w:r>
        <w:rPr>
          <w:rFonts w:ascii="Times New Roman" w:hAnsi="Times New Roman" w:eastAsia="仿宋_GB2312"/>
          <w:sz w:val="32"/>
          <w:szCs w:val="32"/>
        </w:rPr>
        <w:fldChar w:fldCharType="separate"/>
      </w:r>
      <w:r>
        <w:rPr>
          <w:rFonts w:ascii="Times New Roman" w:hAnsi="Times New Roman" w:eastAsia="仿宋_GB2312"/>
          <w:sz w:val="32"/>
          <w:szCs w:val="32"/>
        </w:rPr>
        <w:t>4</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ind w:left="550" w:leftChars="250"/>
        <w:jc w:val="both"/>
        <w:rPr>
          <w:rFonts w:ascii="Times New Roman" w:hAnsi="Times New Roman" w:eastAsia="仿宋_GB2312"/>
          <w:sz w:val="32"/>
          <w:szCs w:val="32"/>
        </w:rPr>
      </w:pPr>
      <w:r>
        <w:fldChar w:fldCharType="begin"/>
      </w:r>
      <w:r>
        <w:instrText xml:space="preserve"> HYPERLINK \l "_Toc143690840" </w:instrText>
      </w:r>
      <w:r>
        <w:fldChar w:fldCharType="separate"/>
      </w:r>
      <w:r>
        <w:rPr>
          <w:rFonts w:hint="eastAsia" w:ascii="Times New Roman" w:hAnsi="Times New Roman" w:eastAsia="仿宋_GB2312"/>
          <w:sz w:val="32"/>
          <w:szCs w:val="32"/>
        </w:rPr>
        <w:t>附表</w:t>
      </w:r>
      <w:r>
        <w:rPr>
          <w:rFonts w:ascii="Times New Roman" w:hAnsi="Times New Roman" w:eastAsia="仿宋_GB2312"/>
          <w:sz w:val="32"/>
          <w:szCs w:val="32"/>
        </w:rPr>
        <w:t>1</w:t>
      </w:r>
      <w:r>
        <w:rPr>
          <w:rFonts w:hint="eastAsia" w:ascii="Times New Roman" w:hAnsi="Times New Roman" w:eastAsia="仿宋_GB2312"/>
          <w:sz w:val="32"/>
          <w:szCs w:val="32"/>
        </w:rPr>
        <w:t>　</w:t>
      </w:r>
      <w:r>
        <w:rPr>
          <w:rFonts w:hint="eastAsia" w:ascii="Times New Roman" w:hAnsi="Times New Roman" w:eastAsia="仿宋_GB2312"/>
          <w:sz w:val="32"/>
          <w:szCs w:val="32"/>
        </w:rPr>
        <w:fldChar w:fldCharType="end"/>
      </w:r>
      <w:r>
        <w:fldChar w:fldCharType="begin"/>
      </w:r>
      <w:r>
        <w:instrText xml:space="preserve"> HYPERLINK \l "_Toc143690841" </w:instrText>
      </w:r>
      <w:r>
        <w:fldChar w:fldCharType="separate"/>
      </w:r>
      <w:r>
        <w:rPr>
          <w:rFonts w:hint="eastAsia" w:ascii="Times New Roman" w:hAnsi="Times New Roman" w:eastAsia="仿宋_GB2312"/>
          <w:sz w:val="32"/>
          <w:szCs w:val="32"/>
        </w:rPr>
        <w:t>工程监理综合费率表</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_Toc143690841 \h </w:instrText>
      </w:r>
      <w:r>
        <w:rPr>
          <w:rFonts w:ascii="Times New Roman" w:hAnsi="Times New Roman" w:eastAsia="仿宋_GB2312"/>
          <w:sz w:val="32"/>
          <w:szCs w:val="32"/>
        </w:rPr>
        <w:fldChar w:fldCharType="separate"/>
      </w:r>
      <w:r>
        <w:rPr>
          <w:rFonts w:ascii="Times New Roman" w:hAnsi="Times New Roman" w:eastAsia="仿宋_GB2312"/>
          <w:sz w:val="32"/>
          <w:szCs w:val="32"/>
        </w:rPr>
        <w:t>5</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ind w:left="550" w:leftChars="250"/>
        <w:jc w:val="both"/>
        <w:rPr>
          <w:rFonts w:ascii="Times New Roman" w:hAnsi="Times New Roman" w:eastAsia="仿宋_GB2312"/>
          <w:sz w:val="32"/>
          <w:szCs w:val="32"/>
        </w:rPr>
      </w:pPr>
      <w:r>
        <w:fldChar w:fldCharType="begin"/>
      </w:r>
      <w:r>
        <w:instrText xml:space="preserve"> HYPERLINK \l "_Toc143690842" </w:instrText>
      </w:r>
      <w:r>
        <w:fldChar w:fldCharType="separate"/>
      </w:r>
      <w:r>
        <w:rPr>
          <w:rFonts w:hint="eastAsia" w:ascii="Times New Roman" w:hAnsi="Times New Roman" w:eastAsia="仿宋_GB2312"/>
          <w:sz w:val="32"/>
          <w:szCs w:val="32"/>
        </w:rPr>
        <w:t>附表</w:t>
      </w:r>
      <w:r>
        <w:rPr>
          <w:rFonts w:ascii="Times New Roman" w:hAnsi="Times New Roman" w:eastAsia="仿宋_GB2312"/>
          <w:sz w:val="32"/>
          <w:szCs w:val="32"/>
        </w:rPr>
        <w:t>2</w:t>
      </w:r>
      <w:r>
        <w:rPr>
          <w:rFonts w:hint="eastAsia" w:ascii="Times New Roman" w:hAnsi="Times New Roman" w:eastAsia="仿宋_GB2312"/>
          <w:sz w:val="32"/>
          <w:szCs w:val="32"/>
        </w:rPr>
        <w:t>　</w:t>
      </w:r>
      <w:r>
        <w:rPr>
          <w:rFonts w:hint="eastAsia" w:ascii="Times New Roman" w:hAnsi="Times New Roman" w:eastAsia="仿宋_GB2312"/>
          <w:sz w:val="32"/>
          <w:szCs w:val="32"/>
        </w:rPr>
        <w:fldChar w:fldCharType="end"/>
      </w:r>
      <w:r>
        <w:fldChar w:fldCharType="begin"/>
      </w:r>
      <w:r>
        <w:instrText xml:space="preserve"> HYPERLINK \l "_Toc143690843" </w:instrText>
      </w:r>
      <w:r>
        <w:fldChar w:fldCharType="separate"/>
      </w:r>
      <w:r>
        <w:rPr>
          <w:rFonts w:hint="eastAsia" w:ascii="Times New Roman" w:hAnsi="Times New Roman" w:eastAsia="仿宋_GB2312"/>
          <w:sz w:val="32"/>
          <w:szCs w:val="32"/>
        </w:rPr>
        <w:t>工程监理人员综合费用计算表</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_Toc143690843 \h </w:instrText>
      </w:r>
      <w:r>
        <w:rPr>
          <w:rFonts w:ascii="Times New Roman" w:hAnsi="Times New Roman" w:eastAsia="仿宋_GB2312"/>
          <w:sz w:val="32"/>
          <w:szCs w:val="32"/>
        </w:rPr>
        <w:fldChar w:fldCharType="separate"/>
      </w:r>
      <w:r>
        <w:rPr>
          <w:rFonts w:ascii="Times New Roman" w:hAnsi="Times New Roman" w:eastAsia="仿宋_GB2312"/>
          <w:sz w:val="32"/>
          <w:szCs w:val="32"/>
        </w:rPr>
        <w:t>6</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ind w:left="1210" w:leftChars="550"/>
        <w:jc w:val="both"/>
        <w:rPr>
          <w:rFonts w:ascii="Times New Roman" w:hAnsi="Times New Roman" w:eastAsia="仿宋_GB2312"/>
          <w:sz w:val="32"/>
          <w:szCs w:val="32"/>
        </w:rPr>
      </w:pPr>
      <w:r>
        <w:fldChar w:fldCharType="begin"/>
      </w:r>
      <w:r>
        <w:instrText xml:space="preserve"> HYPERLINK \l "_Toc143690844" </w:instrText>
      </w:r>
      <w:r>
        <w:fldChar w:fldCharType="separate"/>
      </w:r>
      <w:r>
        <w:rPr>
          <w:rFonts w:hint="eastAsia" w:ascii="Times New Roman" w:hAnsi="Times New Roman" w:eastAsia="仿宋_GB2312"/>
          <w:sz w:val="32"/>
          <w:szCs w:val="32"/>
        </w:rPr>
        <w:t>附录</w:t>
      </w:r>
      <w:r>
        <w:rPr>
          <w:rFonts w:ascii="Times New Roman" w:hAnsi="Times New Roman" w:eastAsia="仿宋_GB2312"/>
          <w:sz w:val="32"/>
          <w:szCs w:val="32"/>
        </w:rPr>
        <w:t>A</w:t>
      </w:r>
      <w:r>
        <w:rPr>
          <w:rFonts w:hint="eastAsia" w:ascii="Times New Roman" w:hAnsi="Times New Roman" w:eastAsia="仿宋_GB2312"/>
          <w:sz w:val="32"/>
          <w:szCs w:val="32"/>
        </w:rPr>
        <w:t>　</w:t>
      </w:r>
      <w:r>
        <w:rPr>
          <w:rFonts w:hint="eastAsia" w:ascii="Times New Roman" w:hAnsi="Times New Roman" w:eastAsia="仿宋_GB2312"/>
          <w:sz w:val="32"/>
          <w:szCs w:val="32"/>
        </w:rPr>
        <w:fldChar w:fldCharType="end"/>
      </w:r>
      <w:r>
        <w:fldChar w:fldCharType="begin"/>
      </w:r>
      <w:r>
        <w:instrText xml:space="preserve"> HYPERLINK \l "_Toc143690845" </w:instrText>
      </w:r>
      <w:r>
        <w:fldChar w:fldCharType="separate"/>
      </w:r>
      <w:r>
        <w:rPr>
          <w:rFonts w:hint="eastAsia" w:ascii="Times New Roman" w:hAnsi="Times New Roman" w:eastAsia="仿宋_GB2312"/>
          <w:sz w:val="32"/>
          <w:szCs w:val="32"/>
        </w:rPr>
        <w:t>工程监理工作内容一览表</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_Toc143690845 \h </w:instrText>
      </w:r>
      <w:r>
        <w:rPr>
          <w:rFonts w:ascii="Times New Roman" w:hAnsi="Times New Roman" w:eastAsia="仿宋_GB2312"/>
          <w:sz w:val="32"/>
          <w:szCs w:val="32"/>
        </w:rPr>
        <w:fldChar w:fldCharType="separate"/>
      </w:r>
      <w:r>
        <w:rPr>
          <w:rFonts w:ascii="Times New Roman" w:hAnsi="Times New Roman" w:eastAsia="仿宋_GB2312"/>
          <w:sz w:val="32"/>
          <w:szCs w:val="32"/>
        </w:rPr>
        <w:t>7</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ind w:left="1210" w:leftChars="550"/>
        <w:jc w:val="both"/>
        <w:rPr>
          <w:rFonts w:ascii="Times New Roman" w:hAnsi="Times New Roman" w:eastAsia="仿宋_GB2312"/>
          <w:sz w:val="32"/>
          <w:szCs w:val="32"/>
        </w:rPr>
      </w:pPr>
      <w:r>
        <w:fldChar w:fldCharType="begin"/>
      </w:r>
      <w:r>
        <w:instrText xml:space="preserve"> HYPERLINK \l "_Toc143690846" </w:instrText>
      </w:r>
      <w:r>
        <w:fldChar w:fldCharType="separate"/>
      </w:r>
      <w:r>
        <w:rPr>
          <w:rFonts w:hint="eastAsia" w:ascii="Times New Roman" w:hAnsi="Times New Roman" w:eastAsia="仿宋_GB2312"/>
          <w:sz w:val="32"/>
          <w:szCs w:val="32"/>
        </w:rPr>
        <w:t>附录</w:t>
      </w:r>
      <w:r>
        <w:rPr>
          <w:rFonts w:ascii="Times New Roman" w:hAnsi="Times New Roman" w:eastAsia="仿宋_GB2312"/>
          <w:sz w:val="32"/>
          <w:szCs w:val="32"/>
        </w:rPr>
        <w:t>B</w:t>
      </w:r>
      <w:r>
        <w:rPr>
          <w:rFonts w:hint="eastAsia" w:ascii="Times New Roman" w:hAnsi="Times New Roman" w:eastAsia="仿宋_GB2312"/>
          <w:sz w:val="32"/>
          <w:szCs w:val="32"/>
        </w:rPr>
        <w:t>　</w:t>
      </w:r>
      <w:r>
        <w:rPr>
          <w:rFonts w:hint="eastAsia" w:ascii="Times New Roman" w:hAnsi="Times New Roman" w:eastAsia="仿宋_GB2312"/>
          <w:sz w:val="32"/>
          <w:szCs w:val="32"/>
        </w:rPr>
        <w:fldChar w:fldCharType="end"/>
      </w:r>
      <w:r>
        <w:fldChar w:fldCharType="begin"/>
      </w:r>
      <w:r>
        <w:instrText xml:space="preserve"> HYPERLINK \l "_Toc143690847" </w:instrText>
      </w:r>
      <w:r>
        <w:fldChar w:fldCharType="separate"/>
      </w:r>
      <w:r>
        <w:rPr>
          <w:rFonts w:hint="eastAsia" w:ascii="Times New Roman" w:hAnsi="Times New Roman" w:eastAsia="仿宋_GB2312"/>
          <w:sz w:val="32"/>
          <w:szCs w:val="32"/>
        </w:rPr>
        <w:t>项目监理机构人员配备表</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_Toc143690847 \h </w:instrText>
      </w:r>
      <w:r>
        <w:rPr>
          <w:rFonts w:ascii="Times New Roman" w:hAnsi="Times New Roman" w:eastAsia="仿宋_GB2312"/>
          <w:sz w:val="32"/>
          <w:szCs w:val="32"/>
        </w:rPr>
        <w:fldChar w:fldCharType="separate"/>
      </w:r>
      <w:r>
        <w:rPr>
          <w:rFonts w:ascii="Times New Roman" w:hAnsi="Times New Roman" w:eastAsia="仿宋_GB2312"/>
          <w:sz w:val="32"/>
          <w:szCs w:val="32"/>
        </w:rPr>
        <w:t>9</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ind w:left="1210" w:leftChars="550"/>
        <w:jc w:val="both"/>
        <w:rPr>
          <w:rFonts w:ascii="Times New Roman" w:hAnsi="Times New Roman" w:eastAsia="仿宋_GB2312"/>
          <w:sz w:val="32"/>
          <w:szCs w:val="32"/>
        </w:rPr>
      </w:pPr>
      <w:r>
        <w:fldChar w:fldCharType="begin"/>
      </w:r>
      <w:r>
        <w:instrText xml:space="preserve"> HYPERLINK \l "_Toc143690848" </w:instrText>
      </w:r>
      <w:r>
        <w:fldChar w:fldCharType="separate"/>
      </w:r>
      <w:r>
        <w:rPr>
          <w:rFonts w:hint="eastAsia" w:ascii="Times New Roman" w:hAnsi="Times New Roman" w:eastAsia="仿宋_GB2312"/>
          <w:sz w:val="32"/>
          <w:szCs w:val="32"/>
        </w:rPr>
        <w:t>附录</w:t>
      </w:r>
      <w:r>
        <w:rPr>
          <w:rFonts w:ascii="Times New Roman" w:hAnsi="Times New Roman" w:eastAsia="仿宋_GB2312"/>
          <w:sz w:val="32"/>
          <w:szCs w:val="32"/>
        </w:rPr>
        <w:t>C</w:t>
      </w:r>
      <w:r>
        <w:rPr>
          <w:rFonts w:hint="eastAsia" w:ascii="Times New Roman" w:hAnsi="Times New Roman" w:eastAsia="仿宋_GB2312"/>
          <w:sz w:val="32"/>
          <w:szCs w:val="32"/>
        </w:rPr>
        <w:t>　</w:t>
      </w:r>
      <w:r>
        <w:rPr>
          <w:rFonts w:hint="eastAsia" w:ascii="Times New Roman" w:hAnsi="Times New Roman" w:eastAsia="仿宋_GB2312"/>
          <w:sz w:val="32"/>
          <w:szCs w:val="32"/>
        </w:rPr>
        <w:fldChar w:fldCharType="end"/>
      </w:r>
      <w:r>
        <w:fldChar w:fldCharType="begin"/>
      </w:r>
      <w:r>
        <w:instrText xml:space="preserve"> HYPERLINK \l "_Toc143690849" </w:instrText>
      </w:r>
      <w:r>
        <w:fldChar w:fldCharType="separate"/>
      </w:r>
      <w:r>
        <w:rPr>
          <w:rFonts w:hint="eastAsia" w:ascii="Times New Roman" w:hAnsi="Times New Roman" w:eastAsia="仿宋_GB2312"/>
          <w:sz w:val="32"/>
          <w:szCs w:val="32"/>
        </w:rPr>
        <w:t>工程监理费构成表</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_Toc143690849 \h </w:instrText>
      </w:r>
      <w:r>
        <w:rPr>
          <w:rFonts w:ascii="Times New Roman" w:hAnsi="Times New Roman" w:eastAsia="仿宋_GB2312"/>
          <w:sz w:val="32"/>
          <w:szCs w:val="32"/>
        </w:rPr>
        <w:fldChar w:fldCharType="separate"/>
      </w:r>
      <w:r>
        <w:rPr>
          <w:rFonts w:ascii="Times New Roman" w:hAnsi="Times New Roman" w:eastAsia="仿宋_GB2312"/>
          <w:sz w:val="32"/>
          <w:szCs w:val="32"/>
        </w:rPr>
        <w:t>10</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ind w:left="1210" w:leftChars="550"/>
        <w:jc w:val="both"/>
        <w:rPr>
          <w:rFonts w:ascii="Times New Roman" w:hAnsi="Times New Roman" w:eastAsia="仿宋_GB2312"/>
          <w:sz w:val="32"/>
          <w:szCs w:val="32"/>
        </w:rPr>
      </w:pPr>
      <w:r>
        <w:fldChar w:fldCharType="begin"/>
      </w:r>
      <w:r>
        <w:instrText xml:space="preserve"> HYPERLINK \l "_Toc143690850" </w:instrText>
      </w:r>
      <w:r>
        <w:fldChar w:fldCharType="separate"/>
      </w:r>
      <w:r>
        <w:rPr>
          <w:rFonts w:hint="eastAsia" w:ascii="Times New Roman" w:hAnsi="Times New Roman" w:eastAsia="仿宋_GB2312"/>
          <w:sz w:val="32"/>
          <w:szCs w:val="32"/>
        </w:rPr>
        <w:t>附录</w:t>
      </w:r>
      <w:r>
        <w:rPr>
          <w:rFonts w:ascii="Times New Roman" w:hAnsi="Times New Roman" w:eastAsia="仿宋_GB2312"/>
          <w:sz w:val="32"/>
          <w:szCs w:val="32"/>
        </w:rPr>
        <w:t>D</w:t>
      </w:r>
      <w:r>
        <w:rPr>
          <w:rFonts w:hint="eastAsia" w:ascii="Times New Roman" w:hAnsi="Times New Roman" w:eastAsia="仿宋_GB2312"/>
          <w:sz w:val="32"/>
          <w:szCs w:val="32"/>
        </w:rPr>
        <w:t>　</w:t>
      </w:r>
      <w:r>
        <w:rPr>
          <w:rFonts w:hint="eastAsia" w:ascii="Times New Roman" w:hAnsi="Times New Roman" w:eastAsia="仿宋_GB2312"/>
          <w:sz w:val="32"/>
          <w:szCs w:val="32"/>
        </w:rPr>
        <w:fldChar w:fldCharType="end"/>
      </w:r>
      <w:r>
        <w:fldChar w:fldCharType="begin"/>
      </w:r>
      <w:r>
        <w:instrText xml:space="preserve"> HYPERLINK \l "_Toc143690851" </w:instrText>
      </w:r>
      <w:r>
        <w:fldChar w:fldCharType="separate"/>
      </w:r>
      <w:r>
        <w:rPr>
          <w:rFonts w:hint="eastAsia" w:ascii="Times New Roman" w:hAnsi="Times New Roman" w:eastAsia="仿宋_GB2312"/>
          <w:sz w:val="32"/>
          <w:szCs w:val="32"/>
        </w:rPr>
        <w:t>工程复杂程度调整系数表</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_Toc143690851 \h </w:instrText>
      </w:r>
      <w:r>
        <w:rPr>
          <w:rFonts w:ascii="Times New Roman" w:hAnsi="Times New Roman" w:eastAsia="仿宋_GB2312"/>
          <w:sz w:val="32"/>
          <w:szCs w:val="32"/>
        </w:rPr>
        <w:fldChar w:fldCharType="separate"/>
      </w:r>
      <w:r>
        <w:rPr>
          <w:rFonts w:ascii="Times New Roman" w:hAnsi="Times New Roman" w:eastAsia="仿宋_GB2312"/>
          <w:sz w:val="32"/>
          <w:szCs w:val="32"/>
        </w:rPr>
        <w:t>12</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tabs>
          <w:tab w:val="right" w:leader="middleDot" w:pos="8715"/>
        </w:tabs>
        <w:overflowPunct w:val="0"/>
        <w:autoSpaceDE w:val="0"/>
        <w:autoSpaceDN w:val="0"/>
        <w:spacing w:before="0" w:beforeAutospacing="0" w:after="0" w:afterAutospacing="0" w:line="594" w:lineRule="exact"/>
        <w:jc w:val="both"/>
      </w:pPr>
      <w:r>
        <w:rPr>
          <w:rFonts w:ascii="Times New Roman" w:hAnsi="Times New Roman" w:eastAsia="仿宋_GB2312"/>
          <w:sz w:val="32"/>
          <w:szCs w:val="32"/>
        </w:rPr>
        <w:fldChar w:fldCharType="end"/>
      </w:r>
    </w:p>
    <w:p>
      <w:pPr>
        <w:pStyle w:val="19"/>
        <w:sectPr>
          <w:footerReference r:id="rId3" w:type="even"/>
          <w:pgSz w:w="11904" w:h="16840"/>
          <w:pgMar w:top="1588" w:right="1588" w:bottom="1588" w:left="1588" w:header="0" w:footer="1134" w:gutter="0"/>
          <w:cols w:space="720" w:num="1"/>
          <w:docGrid w:type="lines" w:linePitch="312" w:charSpace="0"/>
        </w:sectPr>
      </w:pPr>
      <w:r>
        <w:br w:type="page"/>
      </w:r>
    </w:p>
    <w:p>
      <w:pPr>
        <w:pStyle w:val="19"/>
      </w:pPr>
    </w:p>
    <w:p>
      <w:pPr>
        <w:pStyle w:val="22"/>
      </w:pPr>
      <w:bookmarkStart w:id="0" w:name="_Toc143690836"/>
      <w:r>
        <w:t>1　总　则</w:t>
      </w:r>
      <w:bookmarkEnd w:id="0"/>
    </w:p>
    <w:p>
      <w:pPr>
        <w:pStyle w:val="19"/>
      </w:pPr>
      <w:r>
        <w:t>1.1　根据《中华人民共和国建筑法》规定，实行监理的建筑工程，由发包人委托具有相应资质条件的工程监理单位监理。发包人与其委托的工程监理单位应当订立书面委托监理合同，而监理的取费则是监理合同的核心条款，因此应当制定《建设工程监理与相关服务收费参考标准》（以下简称《标准》）。</w:t>
      </w:r>
    </w:p>
    <w:p>
      <w:pPr>
        <w:pStyle w:val="19"/>
      </w:pPr>
      <w:r>
        <w:t>1.2　工程监理单位应当依照法律、行政法规及有关的建设项目批准文件，技术规范标准，设计文件，建筑工程承包合同和设备材料采购合同，对建设项目各参建单位，在工程质量、建设工期和建设资金使用等方面，按照建设工程监理规范（GB/T50319-2013）的要求，代表发包人实施监督，并依法对工程质量和安全生产管理承担监理责任。</w:t>
      </w:r>
    </w:p>
    <w:p>
      <w:pPr>
        <w:pStyle w:val="19"/>
      </w:pPr>
      <w:r>
        <w:t>1.3　《标准》遵循公平、合法、诚实信用以及权责一致的原则，体现了现阶段监理服务价值与价格的基本一致。</w:t>
      </w:r>
    </w:p>
    <w:p>
      <w:pPr>
        <w:pStyle w:val="19"/>
      </w:pPr>
      <w:r>
        <w:t>1.4　建设工程监理单位应公平、独立、诚信、科学地开展建设工程监理与相关服务活动，计取的监理服务费应当与建设工程监理单位提供的服务相一致。</w:t>
      </w:r>
    </w:p>
    <w:p>
      <w:pPr>
        <w:pStyle w:val="19"/>
      </w:pPr>
      <w:r>
        <w:t>1.5　《标准》适用于在湖北省区域内新建、扩建、改建等房屋建筑工程和市政公用工程监理服务概算的编制、工程监理招标投标、监理合同洽谈的参考。开展建设工程监理与相关服务，应当按照《关于商品和服务实行明码标价的规定》，告知</w:t>
      </w:r>
      <w:r>
        <w:rPr>
          <w:rFonts w:hint="eastAsia"/>
        </w:rPr>
        <w:t>发包人有关服务项目、服务内容、服务质量、收费依据及标准。</w:t>
      </w:r>
    </w:p>
    <w:p>
      <w:pPr>
        <w:pStyle w:val="19"/>
      </w:pPr>
      <w:r>
        <w:t>1.6　建设工程监理服务在市场竞争的环境下应充分体现优质优价的原则，其所提供的建设工程监理与相关服务的品质应符合国家有关法律、法规和标准规范，满足合同约定的服务内容和质量要求。不得低于成本的价格，不得违反标准规范规定或合同约定，通过降低服务质量，减少服务内容等手段进行恶性竞争，扰乱正常市场秩序。</w:t>
      </w:r>
    </w:p>
    <w:p>
      <w:pPr>
        <w:pStyle w:val="19"/>
      </w:pPr>
      <w:r>
        <w:t>1.7　建设工程监理是指监理人受发包人的委托，依据工程建设标准、勘察设计文件及合同，在施工阶段对建设工程质量、进度、造价进行控制，对合同、信息进行管理，对工程建设相关方的关系进行协调，并履行建设工程安全生产管理法定职责的服务活动。相关服务是指监理人受发包人的委托，按照合同约定，在勘察、设计、保修等阶段提供的服务活动（工程监理可提供的主要工作内容参见附录A和与之相适配的人员参见附录B）。</w:t>
      </w:r>
    </w:p>
    <w:p>
      <w:pPr>
        <w:pStyle w:val="19"/>
      </w:pPr>
      <w:r>
        <w:t>1.8《标准》按综合费率法和人员综合计算法两种形式，根据合同双方意愿选择</w:t>
      </w:r>
      <w:r>
        <w:rPr>
          <w:rFonts w:hint="eastAsia"/>
        </w:rPr>
        <w:t>计费</w:t>
      </w:r>
      <w:r>
        <w:t>方式（工程监理费所包含的内容参见附录C）。</w:t>
      </w:r>
    </w:p>
    <w:p>
      <w:pPr>
        <w:spacing w:line="600" w:lineRule="exact"/>
        <w:ind w:firstLine="640" w:firstLineChars="200"/>
        <w:rPr>
          <w:rFonts w:ascii="Times New Roman" w:hAnsi="Times New Roman" w:eastAsia="仿宋_GB2312" w:cs="Times New Roman"/>
          <w:sz w:val="32"/>
          <w:szCs w:val="32"/>
          <w:lang w:val="en-US" w:eastAsia="zh-CN" w:bidi="ar-SA"/>
        </w:rPr>
      </w:pPr>
      <w:r>
        <w:rPr>
          <w:rFonts w:ascii="Times New Roman" w:hAnsi="Times New Roman" w:eastAsia="仿宋_GB2312" w:cs="Times New Roman"/>
          <w:sz w:val="32"/>
          <w:szCs w:val="32"/>
          <w:lang w:val="en-US" w:eastAsia="zh-CN" w:bidi="ar-SA"/>
        </w:rPr>
        <w:t>1.</w:t>
      </w:r>
      <w:r>
        <w:rPr>
          <w:rFonts w:hint="eastAsia" w:ascii="Times New Roman" w:hAnsi="Times New Roman" w:eastAsia="仿宋_GB2312" w:cs="Times New Roman"/>
          <w:sz w:val="32"/>
          <w:szCs w:val="32"/>
          <w:lang w:val="en-US" w:eastAsia="zh-CN" w:bidi="ar-SA"/>
        </w:rPr>
        <w:t>9住建管理部门将对监理单位收费情况进行监管，考核收费过低的项目成本及执业质量，考核结果纳入企业信用评价。</w:t>
      </w:r>
    </w:p>
    <w:p>
      <w:pPr>
        <w:pStyle w:val="19"/>
        <w:rPr>
          <w:rFonts w:hint="eastAsia" w:eastAsia="仿宋_GB2312"/>
          <w:lang w:val="en-US" w:eastAsia="zh-CN"/>
        </w:rPr>
      </w:pPr>
    </w:p>
    <w:p>
      <w:pPr>
        <w:pStyle w:val="19"/>
      </w:pPr>
    </w:p>
    <w:p>
      <w:pPr>
        <w:pStyle w:val="22"/>
      </w:pPr>
      <w:bookmarkStart w:id="1" w:name="_Toc143690837"/>
      <w:r>
        <w:t>2　综合费率法</w:t>
      </w:r>
      <w:bookmarkEnd w:id="1"/>
    </w:p>
    <w:p>
      <w:pPr>
        <w:pStyle w:val="19"/>
      </w:pPr>
      <w:r>
        <w:t>2.1　按综合费率法计算的工程监理费=计费额×综合费率×工程复杂程度调整系数。</w:t>
      </w:r>
    </w:p>
    <w:p>
      <w:pPr>
        <w:pStyle w:val="19"/>
      </w:pPr>
      <w:r>
        <w:t>2.2　计费额是指工程概算投资额中的建筑安装工程费、设</w:t>
      </w:r>
      <w:r>
        <w:rPr>
          <w:rFonts w:hint="eastAsia"/>
        </w:rPr>
        <w:t>备与工器具购置费和联合试运转费之和。</w:t>
      </w:r>
    </w:p>
    <w:p>
      <w:pPr>
        <w:pStyle w:val="19"/>
      </w:pPr>
      <w:r>
        <w:t>2.3　综合费率见附表1。</w:t>
      </w:r>
    </w:p>
    <w:p>
      <w:pPr>
        <w:pStyle w:val="19"/>
      </w:pPr>
      <w:r>
        <w:t>2.4　工程复杂程度调整系数见附录D。</w:t>
      </w:r>
    </w:p>
    <w:p>
      <w:pPr>
        <w:pStyle w:val="19"/>
      </w:pPr>
      <w:r>
        <w:t>2.5　发包人如有必要将施工阶段某一分部工程（如基础工程、人防工程、精装饰工程、燃气工程、消防工程等）的工程监理业务单独委托给监理单位，则应以该分部工程的概算造价作为计费额计算相应工程监理费。</w:t>
      </w:r>
    </w:p>
    <w:p>
      <w:pPr>
        <w:pStyle w:val="19"/>
      </w:pPr>
      <w:r>
        <w:t>2.6　发包人确有必要只委托工程监理某一部分工作内容（质量、造价、进度控制及安全生产监督管理）给监理单位，可按照其委托部分所占全部工程监理的工作量比例计算工程监理费（质量、造价、进度控制及安全生产监督管理的单项监理费分别按不低于项目工程监理费总额的40％、10％、10％、40％计取）。</w:t>
      </w:r>
      <w:r>
        <w:rPr>
          <w:rFonts w:hint="eastAsia"/>
        </w:rPr>
        <w:t>其中,施工阶段工程质量和安全生产监督管理服务是监理的法定职责，为了确保建设工程施工阶段工程质量控制,发挥工程监理在安全生产监督管理方面的作用,质量控制和安全生产监督管理的服务收费不宜低于施工监理服务收费额的70%。</w:t>
      </w:r>
    </w:p>
    <w:p>
      <w:pPr>
        <w:pStyle w:val="22"/>
      </w:pPr>
      <w:bookmarkStart w:id="2" w:name="_Toc143690838"/>
      <w:r>
        <w:t>3　人员综合费用法</w:t>
      </w:r>
      <w:bookmarkEnd w:id="2"/>
    </w:p>
    <w:p>
      <w:pPr>
        <w:pStyle w:val="19"/>
      </w:pPr>
      <w:r>
        <w:t>3.1　按人员综合费用法计算的工程监理费=∑（各类监理人员综合费用×相应监理人员数量×相应监理人员服务时间）×工程复杂程度调整系数。</w:t>
      </w:r>
    </w:p>
    <w:p>
      <w:pPr>
        <w:pStyle w:val="19"/>
      </w:pPr>
      <w:r>
        <w:t>3.2　各类监理人员综合费用包括：项目监理机构人员基本费用、企业综合管理费用、企业利润和税金。监理人员综合费用构成与计算见附表2。</w:t>
      </w:r>
    </w:p>
    <w:p>
      <w:pPr>
        <w:pStyle w:val="19"/>
      </w:pPr>
      <w:r>
        <w:t>3.3　工程复杂程度调整系数见附录D。</w:t>
      </w:r>
    </w:p>
    <w:p>
      <w:pPr>
        <w:pStyle w:val="22"/>
      </w:pPr>
      <w:bookmarkStart w:id="3" w:name="_Toc143690839"/>
      <w:r>
        <w:t>4　附　则</w:t>
      </w:r>
      <w:bookmarkEnd w:id="3"/>
    </w:p>
    <w:p>
      <w:pPr>
        <w:pStyle w:val="19"/>
      </w:pPr>
      <w:r>
        <w:t>4.1　本《标准》仅限于建设工程监理费的计算。如发包人委托监理单位开展工程项目决策阶段、勘察设计阶段、招标投标阶段、</w:t>
      </w:r>
      <w:r>
        <w:rPr>
          <w:rFonts w:hint="eastAsia"/>
          <w:lang w:eastAsia="zh-CN"/>
        </w:rPr>
        <w:t>保修</w:t>
      </w:r>
      <w:r>
        <w:t>阶段，设备监造、项目试运行和项目运营的监理或相关服务工作，其监理相关服务的计费可参照本《标准》协商确定。</w:t>
      </w:r>
    </w:p>
    <w:p>
      <w:pPr>
        <w:pStyle w:val="19"/>
      </w:pPr>
      <w:r>
        <w:t>4.2　本《标准》适用于全省房屋建筑工程和市政公用工程。其它如交通、水利、电力、化工石油、国土等可结合专业工程特点参照使用。</w:t>
      </w:r>
    </w:p>
    <w:p>
      <w:pPr>
        <w:pStyle w:val="19"/>
      </w:pPr>
      <w:r>
        <w:t>4.3　</w:t>
      </w:r>
      <w:r>
        <w:rPr>
          <w:rFonts w:hint="eastAsia"/>
        </w:rPr>
        <w:t>本《标准》自印发之日起施行。</w:t>
      </w:r>
    </w:p>
    <w:p>
      <w:pPr>
        <w:pStyle w:val="23"/>
      </w:pPr>
      <w:bookmarkStart w:id="4" w:name="_Toc143690840"/>
    </w:p>
    <w:p>
      <w:pPr>
        <w:pStyle w:val="23"/>
      </w:pPr>
    </w:p>
    <w:p>
      <w:pPr>
        <w:pStyle w:val="23"/>
        <w:rPr>
          <w:rFonts w:eastAsia="仿宋_GB2312"/>
        </w:rPr>
      </w:pPr>
      <w:r>
        <w:t>附表1</w:t>
      </w:r>
      <w:bookmarkEnd w:id="4"/>
    </w:p>
    <w:p>
      <w:pPr>
        <w:pStyle w:val="24"/>
        <w:rPr>
          <w:rFonts w:ascii="Times New Roman" w:hAnsi="Times New Roman" w:eastAsia="仿宋_GB2312"/>
          <w:sz w:val="32"/>
          <w:szCs w:val="32"/>
        </w:rPr>
      </w:pPr>
      <w:bookmarkStart w:id="5" w:name="_Toc143690841"/>
      <w:r>
        <w:t>工程监理综合费率表</w:t>
      </w:r>
      <w:bookmarkEnd w:id="5"/>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1233"/>
        <w:gridCol w:w="3740"/>
        <w:gridCol w:w="3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黑体" w:hAnsi="黑体" w:eastAsia="黑体" w:cs="Times New Roman"/>
                <w:kern w:val="2"/>
                <w:sz w:val="24"/>
                <w:szCs w:val="24"/>
                <w:lang w:eastAsia="zh-CN"/>
              </w:rPr>
            </w:pPr>
            <w:r>
              <w:rPr>
                <w:rFonts w:ascii="黑体" w:hAnsi="黑体" w:eastAsia="黑体" w:cs="Times New Roman"/>
                <w:kern w:val="2"/>
                <w:sz w:val="24"/>
                <w:szCs w:val="24"/>
                <w:lang w:eastAsia="zh-CN"/>
              </w:rPr>
              <w:t>序号</w:t>
            </w:r>
          </w:p>
        </w:tc>
        <w:tc>
          <w:tcPr>
            <w:tcW w:w="3740" w:type="dxa"/>
            <w:vAlign w:val="center"/>
          </w:tcPr>
          <w:p>
            <w:pPr>
              <w:overflowPunct w:val="0"/>
              <w:autoSpaceDE/>
              <w:autoSpaceDN/>
              <w:adjustRightInd w:val="0"/>
              <w:snapToGrid w:val="0"/>
              <w:contextualSpacing/>
              <w:jc w:val="center"/>
              <w:textAlignment w:val="center"/>
              <w:rPr>
                <w:rFonts w:ascii="黑体" w:hAnsi="黑体" w:eastAsia="黑体" w:cs="Times New Roman"/>
                <w:kern w:val="2"/>
                <w:sz w:val="24"/>
                <w:szCs w:val="24"/>
                <w:lang w:eastAsia="zh-CN"/>
              </w:rPr>
            </w:pPr>
            <w:r>
              <w:rPr>
                <w:rFonts w:ascii="黑体" w:hAnsi="黑体" w:eastAsia="黑体" w:cs="Times New Roman"/>
                <w:kern w:val="2"/>
                <w:sz w:val="24"/>
                <w:szCs w:val="24"/>
                <w:lang w:eastAsia="zh-CN"/>
              </w:rPr>
              <w:t>计费额（万元）</w:t>
            </w:r>
          </w:p>
        </w:tc>
        <w:tc>
          <w:tcPr>
            <w:tcW w:w="3736" w:type="dxa"/>
            <w:vAlign w:val="center"/>
          </w:tcPr>
          <w:p>
            <w:pPr>
              <w:overflowPunct w:val="0"/>
              <w:autoSpaceDE/>
              <w:autoSpaceDN/>
              <w:adjustRightInd w:val="0"/>
              <w:snapToGrid w:val="0"/>
              <w:contextualSpacing/>
              <w:jc w:val="center"/>
              <w:textAlignment w:val="center"/>
              <w:rPr>
                <w:rFonts w:ascii="黑体" w:hAnsi="黑体" w:eastAsia="黑体" w:cs="Times New Roman"/>
                <w:kern w:val="2"/>
                <w:sz w:val="24"/>
                <w:szCs w:val="24"/>
                <w:lang w:eastAsia="zh-CN"/>
              </w:rPr>
            </w:pPr>
            <w:r>
              <w:rPr>
                <w:rFonts w:ascii="黑体" w:hAnsi="黑体" w:eastAsia="黑体" w:cs="Times New Roman"/>
                <w:kern w:val="2"/>
                <w:sz w:val="24"/>
                <w:szCs w:val="24"/>
                <w:lang w:eastAsia="zh-CN"/>
              </w:rPr>
              <w:t>综合费率（％）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hint="eastAsia" w:ascii="方正书宋_GBK" w:eastAsia="方正书宋_GBK" w:cs="Times New Roman" w:hAnsiTheme="minorEastAsia"/>
                <w:kern w:val="2"/>
                <w:sz w:val="24"/>
                <w:szCs w:val="24"/>
                <w:lang w:eastAsia="zh-CN"/>
              </w:rPr>
              <w:t>≤</w:t>
            </w:r>
            <w:r>
              <w:rPr>
                <w:rFonts w:ascii="方正书宋_GBK" w:eastAsia="方正书宋_GBK" w:cs="Times New Roman" w:hAnsiTheme="minorEastAsia"/>
                <w:kern w:val="2"/>
                <w:sz w:val="24"/>
                <w:szCs w:val="24"/>
                <w:lang w:eastAsia="zh-CN"/>
              </w:rPr>
              <w:t>500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2</w:t>
            </w:r>
          </w:p>
        </w:tc>
        <w:tc>
          <w:tcPr>
            <w:tcW w:w="3740" w:type="dxa"/>
            <w:vAlign w:val="center"/>
          </w:tcPr>
          <w:p>
            <w:pPr>
              <w:pStyle w:val="25"/>
            </w:pPr>
            <w:r>
              <w:t>1000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3</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3000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4</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5000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5</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8000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6</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7</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20000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8</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40000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9</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60000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10</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80000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11</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100000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12</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200000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13</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400000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14</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600000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15</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800000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1233"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16</w:t>
            </w:r>
          </w:p>
        </w:tc>
        <w:tc>
          <w:tcPr>
            <w:tcW w:w="3740"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hint="eastAsia" w:ascii="方正书宋_GBK" w:eastAsia="方正书宋_GBK" w:cs="Times New Roman" w:hAnsiTheme="minorEastAsia"/>
                <w:kern w:val="2"/>
                <w:sz w:val="24"/>
                <w:szCs w:val="24"/>
                <w:lang w:eastAsia="zh-CN"/>
              </w:rPr>
              <w:t>≥</w:t>
            </w:r>
            <w:r>
              <w:rPr>
                <w:rFonts w:ascii="方正书宋_GBK" w:eastAsia="方正书宋_GBK" w:cs="Times New Roman" w:hAnsiTheme="minorEastAsia"/>
                <w:kern w:val="2"/>
                <w:sz w:val="24"/>
                <w:szCs w:val="24"/>
                <w:lang w:eastAsia="zh-CN"/>
              </w:rPr>
              <w:t>1000000</w:t>
            </w:r>
          </w:p>
        </w:tc>
        <w:tc>
          <w:tcPr>
            <w:tcW w:w="3736" w:type="dxa"/>
            <w:vAlign w:val="center"/>
          </w:tcPr>
          <w:p>
            <w:pPr>
              <w:overflowPunct w:val="0"/>
              <w:autoSpaceDE/>
              <w:autoSpaceDN/>
              <w:adjustRightInd w:val="0"/>
              <w:snapToGrid w:val="0"/>
              <w:contextualSpacing/>
              <w:jc w:val="center"/>
              <w:textAlignment w:val="center"/>
              <w:rPr>
                <w:rFonts w:ascii="方正书宋_GBK" w:eastAsia="方正书宋_GBK" w:cs="Times New Roman" w:hAnsiTheme="minorEastAsia"/>
                <w:kern w:val="2"/>
                <w:sz w:val="24"/>
                <w:szCs w:val="24"/>
                <w:lang w:eastAsia="zh-CN"/>
              </w:rPr>
            </w:pPr>
            <w:r>
              <w:rPr>
                <w:rFonts w:ascii="方正书宋_GBK" w:eastAsia="方正书宋_GBK" w:cs="Times New Roman" w:hAnsiTheme="minorEastAsia"/>
                <w:kern w:val="2"/>
                <w:sz w:val="24"/>
                <w:szCs w:val="24"/>
                <w:lang w:eastAsia="zh-CN"/>
              </w:rPr>
              <w:t>1.00</w:t>
            </w:r>
          </w:p>
        </w:tc>
      </w:tr>
    </w:tbl>
    <w:p>
      <w:pPr>
        <w:pStyle w:val="26"/>
      </w:pPr>
      <w:r>
        <w:rPr>
          <w:rFonts w:ascii="黑体" w:hAnsi="黑体" w:eastAsia="黑体"/>
        </w:rPr>
        <w:t>注：</w:t>
      </w:r>
      <w:r>
        <w:rPr>
          <w:rFonts w:hint="eastAsia"/>
        </w:rPr>
        <w:t>1</w:t>
      </w:r>
      <w:r>
        <w:rPr>
          <w:spacing w:val="2"/>
        </w:rPr>
        <w:t>、</w:t>
      </w:r>
      <w:r>
        <w:t>计费额处于两个数值区间的，采用直线内插法计算</w:t>
      </w:r>
      <w:r>
        <w:rPr>
          <w:rFonts w:hint="eastAsia"/>
        </w:rPr>
        <w:t>。</w:t>
      </w:r>
    </w:p>
    <w:p>
      <w:pPr>
        <w:pStyle w:val="26"/>
        <w:ind w:left="960" w:leftChars="218"/>
      </w:pPr>
      <w:r>
        <w:rPr>
          <w:rFonts w:hint="eastAsia"/>
        </w:rPr>
        <w:t>2</w:t>
      </w:r>
      <w:r>
        <w:rPr>
          <w:spacing w:val="2"/>
        </w:rPr>
        <w:t>、</w:t>
      </w:r>
      <w:r>
        <w:t>本标准不包括工程项目施工承包合同工期</w:t>
      </w:r>
      <w:r>
        <w:rPr>
          <w:rFonts w:hint="eastAsia"/>
        </w:rPr>
        <w:t>以外</w:t>
      </w:r>
      <w:r>
        <w:t>的延期服务费。</w:t>
      </w:r>
    </w:p>
    <w:p>
      <w:pPr>
        <w:pStyle w:val="26"/>
      </w:pPr>
    </w:p>
    <w:p>
      <w:pPr>
        <w:overflowPunct w:val="0"/>
        <w:jc w:val="both"/>
        <w:rPr>
          <w:rFonts w:ascii="Times New Roman" w:hAnsi="Times New Roman" w:eastAsia="仿宋_GB2312" w:cs="Times New Roman"/>
          <w:sz w:val="32"/>
          <w:szCs w:val="32"/>
          <w:lang w:eastAsia="zh-CN"/>
        </w:rPr>
      </w:pPr>
      <w:r>
        <w:rPr>
          <w:rFonts w:ascii="Times New Roman" w:hAnsi="Times New Roman" w:eastAsia="仿宋_GB2312" w:cs="Times New Roman"/>
          <w:sz w:val="32"/>
          <w:szCs w:val="32"/>
          <w:lang w:eastAsia="zh-CN"/>
        </w:rPr>
        <w:br w:type="page"/>
      </w:r>
    </w:p>
    <w:p>
      <w:pPr>
        <w:pStyle w:val="23"/>
      </w:pPr>
      <w:bookmarkStart w:id="6" w:name="_Toc143690842"/>
      <w:r>
        <w:t>附表</w:t>
      </w:r>
      <w:r>
        <w:rPr>
          <w:spacing w:val="3"/>
        </w:rPr>
        <w:t>2</w:t>
      </w:r>
      <w:bookmarkEnd w:id="6"/>
    </w:p>
    <w:p>
      <w:pPr>
        <w:pStyle w:val="24"/>
      </w:pPr>
      <w:bookmarkStart w:id="7" w:name="_Toc143690843"/>
      <w:r>
        <w:t>工程监理人员综</w:t>
      </w:r>
      <w:r>
        <w:rPr>
          <w:spacing w:val="3"/>
        </w:rPr>
        <w:t>合费用计算表</w:t>
      </w:r>
      <w:bookmarkEnd w:id="7"/>
    </w:p>
    <w:p>
      <w:pPr>
        <w:pStyle w:val="25"/>
        <w:jc w:val="right"/>
      </w:pPr>
      <w:r>
        <w:rPr>
          <w:rFonts w:hint="eastAsia"/>
        </w:rPr>
        <w:t>单位：元</w:t>
      </w:r>
      <w:r>
        <w:rPr>
          <w:rFonts w:hint="eastAsia"/>
          <w:spacing w:val="1"/>
        </w:rPr>
        <w:t>/</w:t>
      </w:r>
      <w:r>
        <w:rPr>
          <w:rFonts w:hint="eastAsia"/>
        </w:rPr>
        <w:t>日·人</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1334"/>
        <w:gridCol w:w="1090"/>
        <w:gridCol w:w="1577"/>
        <w:gridCol w:w="1090"/>
        <w:gridCol w:w="1090"/>
        <w:gridCol w:w="603"/>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0" w:type="auto"/>
            <w:gridSpan w:val="2"/>
            <w:vMerge w:val="restart"/>
            <w:vAlign w:val="center"/>
          </w:tcPr>
          <w:p>
            <w:pPr>
              <w:pStyle w:val="25"/>
              <w:rPr>
                <w:rFonts w:ascii="黑体" w:hAnsi="黑体" w:eastAsia="黑体"/>
              </w:rPr>
            </w:pPr>
            <w:r>
              <w:rPr>
                <w:rFonts w:ascii="黑体" w:hAnsi="黑体" w:eastAsia="黑体"/>
              </w:rPr>
              <w:t>监理人员职级</w:t>
            </w:r>
          </w:p>
        </w:tc>
        <w:tc>
          <w:tcPr>
            <w:tcW w:w="0" w:type="auto"/>
            <w:vAlign w:val="center"/>
          </w:tcPr>
          <w:p>
            <w:pPr>
              <w:pStyle w:val="25"/>
              <w:rPr>
                <w:rFonts w:ascii="黑体" w:hAnsi="黑体" w:eastAsia="黑体"/>
                <w:lang w:eastAsia="zh-CN"/>
              </w:rPr>
            </w:pPr>
            <w:r>
              <w:rPr>
                <w:rFonts w:ascii="黑体" w:hAnsi="黑体" w:eastAsia="黑体"/>
                <w:lang w:eastAsia="zh-CN"/>
              </w:rPr>
              <w:t>项目监理机构</w:t>
            </w:r>
            <w:r>
              <w:rPr>
                <w:rFonts w:ascii="黑体" w:hAnsi="黑体" w:eastAsia="黑体"/>
                <w:lang w:eastAsia="zh-CN"/>
              </w:rPr>
              <w:br w:type="textWrapping"/>
            </w:r>
            <w:r>
              <w:rPr>
                <w:rFonts w:ascii="黑体" w:hAnsi="黑体" w:eastAsia="黑体"/>
                <w:lang w:eastAsia="zh-CN"/>
              </w:rPr>
              <w:t>人员基本费用</w:t>
            </w:r>
          </w:p>
        </w:tc>
        <w:tc>
          <w:tcPr>
            <w:tcW w:w="0" w:type="auto"/>
            <w:vAlign w:val="center"/>
          </w:tcPr>
          <w:p>
            <w:pPr>
              <w:pStyle w:val="25"/>
              <w:rPr>
                <w:rFonts w:ascii="黑体" w:hAnsi="黑体" w:eastAsia="黑体"/>
              </w:rPr>
            </w:pPr>
            <w:r>
              <w:rPr>
                <w:rFonts w:ascii="黑体" w:hAnsi="黑体" w:eastAsia="黑体"/>
              </w:rPr>
              <w:t>企业综合</w:t>
            </w:r>
            <w:r>
              <w:rPr>
                <w:rFonts w:ascii="黑体" w:hAnsi="黑体" w:eastAsia="黑体"/>
              </w:rPr>
              <w:br w:type="textWrapping"/>
            </w:r>
            <w:r>
              <w:rPr>
                <w:rFonts w:ascii="黑体" w:hAnsi="黑体" w:eastAsia="黑体"/>
              </w:rPr>
              <w:t>管理费用</w:t>
            </w:r>
          </w:p>
        </w:tc>
        <w:tc>
          <w:tcPr>
            <w:tcW w:w="0" w:type="auto"/>
            <w:vAlign w:val="center"/>
          </w:tcPr>
          <w:p>
            <w:pPr>
              <w:pStyle w:val="25"/>
              <w:rPr>
                <w:rFonts w:ascii="黑体" w:hAnsi="黑体" w:eastAsia="黑体"/>
              </w:rPr>
            </w:pPr>
            <w:r>
              <w:rPr>
                <w:rFonts w:ascii="黑体" w:hAnsi="黑体" w:eastAsia="黑体"/>
              </w:rPr>
              <w:t>企业利润</w:t>
            </w:r>
          </w:p>
        </w:tc>
        <w:tc>
          <w:tcPr>
            <w:tcW w:w="0" w:type="auto"/>
            <w:vAlign w:val="center"/>
          </w:tcPr>
          <w:p>
            <w:pPr>
              <w:pStyle w:val="25"/>
              <w:rPr>
                <w:rFonts w:ascii="黑体" w:hAnsi="黑体" w:eastAsia="黑体"/>
              </w:rPr>
            </w:pPr>
            <w:r>
              <w:rPr>
                <w:rFonts w:ascii="黑体" w:hAnsi="黑体" w:eastAsia="黑体"/>
              </w:rPr>
              <w:t>税金</w:t>
            </w:r>
          </w:p>
        </w:tc>
        <w:tc>
          <w:tcPr>
            <w:tcW w:w="0" w:type="auto"/>
            <w:vAlign w:val="center"/>
          </w:tcPr>
          <w:p>
            <w:pPr>
              <w:pStyle w:val="25"/>
              <w:rPr>
                <w:rFonts w:ascii="黑体" w:hAnsi="黑体" w:eastAsia="黑体"/>
                <w:lang w:eastAsia="zh-CN"/>
              </w:rPr>
            </w:pPr>
            <w:r>
              <w:rPr>
                <w:rFonts w:ascii="黑体" w:hAnsi="黑体" w:eastAsia="黑体"/>
                <w:lang w:eastAsia="zh-CN"/>
              </w:rPr>
              <w:t>工程监理人员</w:t>
            </w:r>
            <w:r>
              <w:rPr>
                <w:rFonts w:ascii="黑体" w:hAnsi="黑体" w:eastAsia="黑体"/>
                <w:lang w:eastAsia="zh-CN"/>
              </w:rPr>
              <w:br w:type="textWrapping"/>
            </w:r>
            <w:r>
              <w:rPr>
                <w:rFonts w:ascii="黑体" w:hAnsi="黑体" w:eastAsia="黑体"/>
                <w:lang w:eastAsia="zh-CN"/>
              </w:rPr>
              <w:t>综合费用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0" w:type="auto"/>
            <w:gridSpan w:val="2"/>
            <w:vMerge w:val="continue"/>
            <w:vAlign w:val="center"/>
          </w:tcPr>
          <w:p>
            <w:pPr>
              <w:pStyle w:val="25"/>
              <w:rPr>
                <w:lang w:eastAsia="zh-CN"/>
              </w:rPr>
            </w:pPr>
          </w:p>
        </w:tc>
        <w:tc>
          <w:tcPr>
            <w:tcW w:w="0" w:type="auto"/>
            <w:vAlign w:val="center"/>
          </w:tcPr>
          <w:p>
            <w:pPr>
              <w:pStyle w:val="25"/>
              <w:rPr>
                <w:rFonts w:eastAsia="黑体"/>
              </w:rPr>
            </w:pPr>
            <w:r>
              <w:rPr>
                <w:rFonts w:hint="eastAsia"/>
              </w:rPr>
              <w:t>①</w:t>
            </w:r>
          </w:p>
        </w:tc>
        <w:tc>
          <w:tcPr>
            <w:tcW w:w="0" w:type="auto"/>
            <w:vAlign w:val="center"/>
          </w:tcPr>
          <w:p>
            <w:pPr>
              <w:pStyle w:val="25"/>
              <w:rPr>
                <w:rFonts w:eastAsia="黑体"/>
              </w:rPr>
            </w:pPr>
            <w:r>
              <w:rPr>
                <w:rFonts w:hint="eastAsia"/>
              </w:rPr>
              <w:t>②</w:t>
            </w:r>
          </w:p>
        </w:tc>
        <w:tc>
          <w:tcPr>
            <w:tcW w:w="0" w:type="auto"/>
            <w:vAlign w:val="center"/>
          </w:tcPr>
          <w:p>
            <w:pPr>
              <w:pStyle w:val="25"/>
              <w:rPr>
                <w:rFonts w:eastAsia="黑体"/>
              </w:rPr>
            </w:pPr>
            <w:r>
              <w:rPr>
                <w:rFonts w:hint="eastAsia"/>
              </w:rPr>
              <w:t>③</w:t>
            </w:r>
          </w:p>
        </w:tc>
        <w:tc>
          <w:tcPr>
            <w:tcW w:w="0" w:type="auto"/>
            <w:vAlign w:val="center"/>
          </w:tcPr>
          <w:p>
            <w:pPr>
              <w:pStyle w:val="25"/>
              <w:rPr>
                <w:rFonts w:eastAsia="黑体"/>
              </w:rPr>
            </w:pPr>
            <w:r>
              <w:rPr>
                <w:rFonts w:hint="eastAsia"/>
              </w:rPr>
              <w:t>④</w:t>
            </w:r>
          </w:p>
        </w:tc>
        <w:tc>
          <w:tcPr>
            <w:tcW w:w="0" w:type="auto"/>
            <w:vAlign w:val="center"/>
          </w:tcPr>
          <w:p>
            <w:pPr>
              <w:pStyle w:val="25"/>
              <w:rPr>
                <w:rFonts w:eastAsia="黑体"/>
              </w:rPr>
            </w:pPr>
            <w:r>
              <w:rPr>
                <w:rFonts w:hint="eastAsia"/>
              </w:rPr>
              <w:t>⑤</w:t>
            </w:r>
            <w:r>
              <w:rPr>
                <w:rFonts w:eastAsia="黑体"/>
              </w:rPr>
              <w:t>=</w:t>
            </w:r>
            <w:r>
              <w:rPr>
                <w:rFonts w:hint="eastAsia"/>
              </w:rPr>
              <w:t>①</w:t>
            </w:r>
            <w:r>
              <w:rPr>
                <w:rFonts w:eastAsia="黑体"/>
              </w:rPr>
              <w:t>+</w:t>
            </w:r>
            <w:r>
              <w:rPr>
                <w:rFonts w:hint="eastAsia"/>
              </w:rPr>
              <w:t>②</w:t>
            </w:r>
            <w:r>
              <w:rPr>
                <w:rFonts w:eastAsia="黑体"/>
              </w:rPr>
              <w:t>+</w:t>
            </w:r>
            <w:r>
              <w:rPr>
                <w:rFonts w:hint="eastAsia"/>
              </w:rPr>
              <w:t>③</w:t>
            </w:r>
            <w:r>
              <w:rPr>
                <w:rFonts w:eastAsia="黑体"/>
              </w:rPr>
              <w:t>+</w:t>
            </w:r>
            <w:r>
              <w:rPr>
                <w:rFonts w:hint="eastAsia"/>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0" w:type="auto"/>
            <w:vMerge w:val="restart"/>
            <w:vAlign w:val="center"/>
          </w:tcPr>
          <w:p>
            <w:pPr>
              <w:pStyle w:val="25"/>
            </w:pPr>
            <w:r>
              <w:t>总监理</w:t>
            </w:r>
            <w:r>
              <w:br w:type="textWrapping"/>
            </w:r>
            <w:r>
              <w:t>工程师</w:t>
            </w:r>
          </w:p>
        </w:tc>
        <w:tc>
          <w:tcPr>
            <w:tcW w:w="0" w:type="auto"/>
            <w:vAlign w:val="center"/>
          </w:tcPr>
          <w:p>
            <w:pPr>
              <w:pStyle w:val="25"/>
            </w:pPr>
            <w:r>
              <w:t>高级职称</w:t>
            </w:r>
          </w:p>
        </w:tc>
        <w:tc>
          <w:tcPr>
            <w:tcW w:w="0" w:type="auto"/>
            <w:vAlign w:val="center"/>
          </w:tcPr>
          <w:p>
            <w:pPr>
              <w:pStyle w:val="25"/>
            </w:pPr>
            <w:r>
              <w:t>1000-1200</w:t>
            </w:r>
          </w:p>
        </w:tc>
        <w:tc>
          <w:tcPr>
            <w:tcW w:w="0" w:type="auto"/>
            <w:vAlign w:val="center"/>
          </w:tcPr>
          <w:p>
            <w:pPr>
              <w:pStyle w:val="25"/>
            </w:pPr>
          </w:p>
        </w:tc>
        <w:tc>
          <w:tcPr>
            <w:tcW w:w="0" w:type="auto"/>
            <w:vAlign w:val="center"/>
          </w:tcPr>
          <w:p>
            <w:pPr>
              <w:pStyle w:val="25"/>
            </w:pPr>
          </w:p>
        </w:tc>
        <w:tc>
          <w:tcPr>
            <w:tcW w:w="0" w:type="auto"/>
            <w:vAlign w:val="center"/>
          </w:tcPr>
          <w:p>
            <w:pPr>
              <w:pStyle w:val="25"/>
            </w:pPr>
          </w:p>
        </w:tc>
        <w:tc>
          <w:tcPr>
            <w:tcW w:w="0" w:type="auto"/>
            <w:vAlign w:val="center"/>
          </w:tcPr>
          <w:p>
            <w:pPr>
              <w:pStyle w:val="2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0" w:type="auto"/>
            <w:vMerge w:val="continue"/>
            <w:vAlign w:val="center"/>
          </w:tcPr>
          <w:p>
            <w:pPr>
              <w:pStyle w:val="25"/>
            </w:pPr>
          </w:p>
        </w:tc>
        <w:tc>
          <w:tcPr>
            <w:tcW w:w="0" w:type="auto"/>
            <w:vAlign w:val="center"/>
          </w:tcPr>
          <w:p>
            <w:pPr>
              <w:pStyle w:val="25"/>
            </w:pPr>
            <w:r>
              <w:t>中级职称</w:t>
            </w:r>
          </w:p>
        </w:tc>
        <w:tc>
          <w:tcPr>
            <w:tcW w:w="0" w:type="auto"/>
            <w:vAlign w:val="center"/>
          </w:tcPr>
          <w:p>
            <w:pPr>
              <w:pStyle w:val="25"/>
            </w:pPr>
            <w:r>
              <w:t>800-1000</w:t>
            </w:r>
          </w:p>
        </w:tc>
        <w:tc>
          <w:tcPr>
            <w:tcW w:w="0" w:type="auto"/>
            <w:vAlign w:val="center"/>
          </w:tcPr>
          <w:p>
            <w:pPr>
              <w:pStyle w:val="25"/>
            </w:pPr>
          </w:p>
        </w:tc>
        <w:tc>
          <w:tcPr>
            <w:tcW w:w="0" w:type="auto"/>
            <w:vAlign w:val="center"/>
          </w:tcPr>
          <w:p>
            <w:pPr>
              <w:pStyle w:val="25"/>
            </w:pPr>
          </w:p>
        </w:tc>
        <w:tc>
          <w:tcPr>
            <w:tcW w:w="0" w:type="auto"/>
            <w:vAlign w:val="center"/>
          </w:tcPr>
          <w:p>
            <w:pPr>
              <w:pStyle w:val="25"/>
            </w:pPr>
          </w:p>
        </w:tc>
        <w:tc>
          <w:tcPr>
            <w:tcW w:w="0" w:type="auto"/>
            <w:vAlign w:val="center"/>
          </w:tcPr>
          <w:p>
            <w:pPr>
              <w:pStyle w:val="2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0" w:type="auto"/>
            <w:vMerge w:val="restart"/>
            <w:vAlign w:val="center"/>
          </w:tcPr>
          <w:p>
            <w:pPr>
              <w:pStyle w:val="25"/>
            </w:pPr>
            <w:r>
              <w:t>总监理</w:t>
            </w:r>
            <w:r>
              <w:br w:type="textWrapping"/>
            </w:r>
            <w:r>
              <w:t>工程师代表</w:t>
            </w:r>
          </w:p>
        </w:tc>
        <w:tc>
          <w:tcPr>
            <w:tcW w:w="0" w:type="auto"/>
            <w:vAlign w:val="center"/>
          </w:tcPr>
          <w:p>
            <w:pPr>
              <w:pStyle w:val="25"/>
            </w:pPr>
            <w:r>
              <w:t>高级职称</w:t>
            </w:r>
          </w:p>
        </w:tc>
        <w:tc>
          <w:tcPr>
            <w:tcW w:w="0" w:type="auto"/>
            <w:vAlign w:val="center"/>
          </w:tcPr>
          <w:p>
            <w:pPr>
              <w:pStyle w:val="25"/>
            </w:pPr>
            <w:r>
              <w:t>800-1000</w:t>
            </w:r>
          </w:p>
        </w:tc>
        <w:tc>
          <w:tcPr>
            <w:tcW w:w="0" w:type="auto"/>
            <w:vAlign w:val="center"/>
          </w:tcPr>
          <w:p>
            <w:pPr>
              <w:pStyle w:val="25"/>
            </w:pPr>
          </w:p>
        </w:tc>
        <w:tc>
          <w:tcPr>
            <w:tcW w:w="0" w:type="auto"/>
            <w:vAlign w:val="center"/>
          </w:tcPr>
          <w:p>
            <w:pPr>
              <w:pStyle w:val="25"/>
            </w:pPr>
          </w:p>
        </w:tc>
        <w:tc>
          <w:tcPr>
            <w:tcW w:w="0" w:type="auto"/>
            <w:vAlign w:val="center"/>
          </w:tcPr>
          <w:p>
            <w:pPr>
              <w:pStyle w:val="25"/>
            </w:pPr>
          </w:p>
        </w:tc>
        <w:tc>
          <w:tcPr>
            <w:tcW w:w="0" w:type="auto"/>
            <w:vAlign w:val="center"/>
          </w:tcPr>
          <w:p>
            <w:pPr>
              <w:pStyle w:val="2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0" w:type="auto"/>
            <w:vMerge w:val="continue"/>
            <w:vAlign w:val="center"/>
          </w:tcPr>
          <w:p>
            <w:pPr>
              <w:pStyle w:val="25"/>
            </w:pPr>
          </w:p>
        </w:tc>
        <w:tc>
          <w:tcPr>
            <w:tcW w:w="0" w:type="auto"/>
            <w:vAlign w:val="center"/>
          </w:tcPr>
          <w:p>
            <w:pPr>
              <w:pStyle w:val="25"/>
            </w:pPr>
            <w:r>
              <w:t>中级职称</w:t>
            </w:r>
          </w:p>
        </w:tc>
        <w:tc>
          <w:tcPr>
            <w:tcW w:w="0" w:type="auto"/>
            <w:vAlign w:val="center"/>
          </w:tcPr>
          <w:p>
            <w:pPr>
              <w:pStyle w:val="25"/>
            </w:pPr>
            <w:r>
              <w:t>600-800</w:t>
            </w:r>
          </w:p>
        </w:tc>
        <w:tc>
          <w:tcPr>
            <w:tcW w:w="0" w:type="auto"/>
            <w:vAlign w:val="center"/>
          </w:tcPr>
          <w:p>
            <w:pPr>
              <w:pStyle w:val="25"/>
            </w:pPr>
          </w:p>
        </w:tc>
        <w:tc>
          <w:tcPr>
            <w:tcW w:w="0" w:type="auto"/>
            <w:vAlign w:val="center"/>
          </w:tcPr>
          <w:p>
            <w:pPr>
              <w:pStyle w:val="25"/>
            </w:pPr>
          </w:p>
        </w:tc>
        <w:tc>
          <w:tcPr>
            <w:tcW w:w="0" w:type="auto"/>
            <w:vAlign w:val="center"/>
          </w:tcPr>
          <w:p>
            <w:pPr>
              <w:pStyle w:val="25"/>
            </w:pPr>
          </w:p>
        </w:tc>
        <w:tc>
          <w:tcPr>
            <w:tcW w:w="0" w:type="auto"/>
            <w:vAlign w:val="center"/>
          </w:tcPr>
          <w:p>
            <w:pPr>
              <w:pStyle w:val="2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0" w:type="auto"/>
            <w:vMerge w:val="restart"/>
            <w:vAlign w:val="center"/>
          </w:tcPr>
          <w:p>
            <w:pPr>
              <w:pStyle w:val="25"/>
            </w:pPr>
            <w:r>
              <w:t>专业监理</w:t>
            </w:r>
            <w:r>
              <w:br w:type="textWrapping"/>
            </w:r>
            <w:r>
              <w:t>工程师</w:t>
            </w:r>
          </w:p>
        </w:tc>
        <w:tc>
          <w:tcPr>
            <w:tcW w:w="0" w:type="auto"/>
            <w:vAlign w:val="center"/>
          </w:tcPr>
          <w:p>
            <w:pPr>
              <w:pStyle w:val="25"/>
            </w:pPr>
            <w:r>
              <w:t>高级职称</w:t>
            </w:r>
          </w:p>
        </w:tc>
        <w:tc>
          <w:tcPr>
            <w:tcW w:w="0" w:type="auto"/>
            <w:vAlign w:val="center"/>
          </w:tcPr>
          <w:p>
            <w:pPr>
              <w:pStyle w:val="25"/>
            </w:pPr>
            <w:r>
              <w:t>600-800</w:t>
            </w:r>
          </w:p>
        </w:tc>
        <w:tc>
          <w:tcPr>
            <w:tcW w:w="0" w:type="auto"/>
            <w:vAlign w:val="center"/>
          </w:tcPr>
          <w:p>
            <w:pPr>
              <w:pStyle w:val="25"/>
            </w:pPr>
          </w:p>
        </w:tc>
        <w:tc>
          <w:tcPr>
            <w:tcW w:w="0" w:type="auto"/>
            <w:vAlign w:val="center"/>
          </w:tcPr>
          <w:p>
            <w:pPr>
              <w:pStyle w:val="25"/>
            </w:pPr>
          </w:p>
        </w:tc>
        <w:tc>
          <w:tcPr>
            <w:tcW w:w="0" w:type="auto"/>
            <w:vAlign w:val="center"/>
          </w:tcPr>
          <w:p>
            <w:pPr>
              <w:pStyle w:val="25"/>
            </w:pPr>
          </w:p>
        </w:tc>
        <w:tc>
          <w:tcPr>
            <w:tcW w:w="0" w:type="auto"/>
            <w:vAlign w:val="center"/>
          </w:tcPr>
          <w:p>
            <w:pPr>
              <w:pStyle w:val="2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0" w:type="auto"/>
            <w:vMerge w:val="continue"/>
            <w:vAlign w:val="center"/>
          </w:tcPr>
          <w:p>
            <w:pPr>
              <w:pStyle w:val="25"/>
            </w:pPr>
          </w:p>
        </w:tc>
        <w:tc>
          <w:tcPr>
            <w:tcW w:w="0" w:type="auto"/>
            <w:vAlign w:val="center"/>
          </w:tcPr>
          <w:p>
            <w:pPr>
              <w:pStyle w:val="25"/>
            </w:pPr>
            <w:r>
              <w:t>中级职称</w:t>
            </w:r>
          </w:p>
        </w:tc>
        <w:tc>
          <w:tcPr>
            <w:tcW w:w="0" w:type="auto"/>
            <w:vAlign w:val="center"/>
          </w:tcPr>
          <w:p>
            <w:pPr>
              <w:pStyle w:val="25"/>
            </w:pPr>
            <w:r>
              <w:t>400-800</w:t>
            </w:r>
          </w:p>
        </w:tc>
        <w:tc>
          <w:tcPr>
            <w:tcW w:w="0" w:type="auto"/>
            <w:vAlign w:val="center"/>
          </w:tcPr>
          <w:p>
            <w:pPr>
              <w:pStyle w:val="25"/>
            </w:pPr>
          </w:p>
        </w:tc>
        <w:tc>
          <w:tcPr>
            <w:tcW w:w="0" w:type="auto"/>
            <w:vAlign w:val="center"/>
          </w:tcPr>
          <w:p>
            <w:pPr>
              <w:pStyle w:val="25"/>
            </w:pPr>
          </w:p>
        </w:tc>
        <w:tc>
          <w:tcPr>
            <w:tcW w:w="0" w:type="auto"/>
            <w:vAlign w:val="center"/>
          </w:tcPr>
          <w:p>
            <w:pPr>
              <w:pStyle w:val="25"/>
            </w:pPr>
          </w:p>
        </w:tc>
        <w:tc>
          <w:tcPr>
            <w:tcW w:w="0" w:type="auto"/>
            <w:vAlign w:val="center"/>
          </w:tcPr>
          <w:p>
            <w:pPr>
              <w:pStyle w:val="2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0" w:type="auto"/>
            <w:gridSpan w:val="2"/>
            <w:vAlign w:val="center"/>
          </w:tcPr>
          <w:p>
            <w:pPr>
              <w:pStyle w:val="25"/>
            </w:pPr>
            <w:r>
              <w:t>监理员</w:t>
            </w:r>
          </w:p>
        </w:tc>
        <w:tc>
          <w:tcPr>
            <w:tcW w:w="0" w:type="auto"/>
            <w:vAlign w:val="center"/>
          </w:tcPr>
          <w:p>
            <w:pPr>
              <w:pStyle w:val="25"/>
            </w:pPr>
            <w:r>
              <w:t>300-600</w:t>
            </w:r>
          </w:p>
        </w:tc>
        <w:tc>
          <w:tcPr>
            <w:tcW w:w="0" w:type="auto"/>
            <w:vAlign w:val="center"/>
          </w:tcPr>
          <w:p>
            <w:pPr>
              <w:pStyle w:val="25"/>
            </w:pPr>
          </w:p>
        </w:tc>
        <w:tc>
          <w:tcPr>
            <w:tcW w:w="0" w:type="auto"/>
            <w:vAlign w:val="center"/>
          </w:tcPr>
          <w:p>
            <w:pPr>
              <w:pStyle w:val="25"/>
            </w:pPr>
          </w:p>
        </w:tc>
        <w:tc>
          <w:tcPr>
            <w:tcW w:w="0" w:type="auto"/>
            <w:vAlign w:val="center"/>
          </w:tcPr>
          <w:p>
            <w:pPr>
              <w:pStyle w:val="25"/>
            </w:pPr>
          </w:p>
        </w:tc>
        <w:tc>
          <w:tcPr>
            <w:tcW w:w="0" w:type="auto"/>
            <w:vAlign w:val="center"/>
          </w:tcPr>
          <w:p>
            <w:pPr>
              <w:pStyle w:val="25"/>
            </w:pPr>
          </w:p>
        </w:tc>
      </w:tr>
    </w:tbl>
    <w:p>
      <w:pPr>
        <w:pStyle w:val="26"/>
        <w:ind w:left="840" w:hanging="840" w:hangingChars="350"/>
      </w:pPr>
      <w:r>
        <w:rPr>
          <w:rFonts w:ascii="黑体" w:hAnsi="黑体" w:eastAsia="黑体"/>
        </w:rPr>
        <w:t>注：</w:t>
      </w:r>
      <w:r>
        <w:rPr>
          <w:spacing w:val="-3"/>
        </w:rPr>
        <w:t>1</w:t>
      </w:r>
      <w:r>
        <w:t>、项目监理机构人员基本费用（元</w:t>
      </w:r>
      <w:r>
        <w:rPr>
          <w:spacing w:val="-2"/>
        </w:rPr>
        <w:t>/</w:t>
      </w:r>
      <w:r>
        <w:t>日</w:t>
      </w:r>
      <w:r>
        <w:rPr>
          <w:rFonts w:hint="eastAsia" w:ascii="仿宋_GB2312" w:eastAsia="仿宋_GB2312"/>
          <w:spacing w:val="-1"/>
        </w:rPr>
        <w:t>·</w:t>
      </w:r>
      <w:r>
        <w:t>人）组成见附录</w:t>
      </w:r>
      <w:r>
        <w:rPr>
          <w:spacing w:val="-3"/>
        </w:rPr>
        <w:t>c</w:t>
      </w:r>
      <w:r>
        <w:t>（</w:t>
      </w:r>
      <w:r>
        <w:rPr>
          <w:spacing w:val="-2"/>
        </w:rPr>
        <w:t>1.1-1.4</w:t>
      </w:r>
      <w:r>
        <w:t>），费用取值以岗位级别、</w:t>
      </w:r>
      <w:r>
        <w:rPr>
          <w:spacing w:val="-1"/>
        </w:rPr>
        <w:t>职称</w:t>
      </w:r>
      <w:r>
        <w:t>与实际工作能力为参考依据。</w:t>
      </w:r>
    </w:p>
    <w:p>
      <w:pPr>
        <w:pStyle w:val="26"/>
        <w:overflowPunct w:val="0"/>
        <w:adjustRightInd/>
        <w:ind w:left="844" w:leftChars="220" w:hanging="360" w:hangingChars="150"/>
      </w:pPr>
      <w:r>
        <w:t>2、各类监理人员综合费用=项目监理机构人员基本费用+企业综合管理费用+企业利润+税金，即</w:t>
      </w:r>
      <w:r>
        <w:rPr>
          <w:rFonts w:hint="eastAsia"/>
        </w:rPr>
        <w:t>⑤</w:t>
      </w:r>
      <w:r>
        <w:t>=</w:t>
      </w:r>
      <w:r>
        <w:rPr>
          <w:rFonts w:hint="eastAsia"/>
        </w:rPr>
        <w:t>①</w:t>
      </w:r>
      <w:r>
        <w:t>+</w:t>
      </w:r>
      <w:r>
        <w:rPr>
          <w:rFonts w:hint="eastAsia"/>
        </w:rPr>
        <w:t>②</w:t>
      </w:r>
      <w:r>
        <w:t>+</w:t>
      </w:r>
      <w:r>
        <w:rPr>
          <w:rFonts w:hint="eastAsia"/>
        </w:rPr>
        <w:t>③</w:t>
      </w:r>
      <w:r>
        <w:t>+</w:t>
      </w:r>
      <w:r>
        <w:rPr>
          <w:rFonts w:hint="eastAsia"/>
        </w:rPr>
        <w:t>④</w:t>
      </w:r>
      <w:r>
        <w:t>，其中：</w:t>
      </w:r>
      <w:r>
        <w:rPr>
          <w:rFonts w:hint="eastAsia"/>
        </w:rPr>
        <w:t>①</w:t>
      </w:r>
      <w:r>
        <w:t>=项目监理机构人员基本费用（根据市场调查情况适时公布）；</w:t>
      </w:r>
      <w:r>
        <w:rPr>
          <w:rFonts w:hint="eastAsia"/>
        </w:rPr>
        <w:t>②</w:t>
      </w:r>
      <w:r>
        <w:t>=</w:t>
      </w:r>
      <w:r>
        <w:rPr>
          <w:rFonts w:hint="eastAsia"/>
        </w:rPr>
        <w:t>①</w:t>
      </w:r>
      <w:r>
        <w:t>×企业综合管理费率；</w:t>
      </w:r>
      <w:r>
        <w:rPr>
          <w:rFonts w:hint="eastAsia"/>
        </w:rPr>
        <w:t>③</w:t>
      </w:r>
      <w:r>
        <w:t>=（</w:t>
      </w:r>
      <w:r>
        <w:rPr>
          <w:rFonts w:hint="eastAsia"/>
        </w:rPr>
        <w:t>①</w:t>
      </w:r>
      <w:r>
        <w:t>+</w:t>
      </w:r>
      <w:r>
        <w:rPr>
          <w:rFonts w:hint="eastAsia"/>
        </w:rPr>
        <w:t>②</w:t>
      </w:r>
      <w:r>
        <w:t>）×企业利润率；</w:t>
      </w:r>
      <w:r>
        <w:rPr>
          <w:rFonts w:hint="eastAsia"/>
        </w:rPr>
        <w:t>④</w:t>
      </w:r>
      <w:r>
        <w:t>=（</w:t>
      </w:r>
      <w:r>
        <w:rPr>
          <w:rFonts w:hint="eastAsia"/>
        </w:rPr>
        <w:t>①</w:t>
      </w:r>
      <w:r>
        <w:t>+</w:t>
      </w:r>
      <w:r>
        <w:rPr>
          <w:rFonts w:hint="eastAsia"/>
        </w:rPr>
        <w:t>②</w:t>
      </w:r>
      <w:r>
        <w:t>+</w:t>
      </w:r>
      <w:r>
        <w:rPr>
          <w:rFonts w:hint="eastAsia"/>
        </w:rPr>
        <w:t>③</w:t>
      </w:r>
      <w:r>
        <w:t>）×税率。</w:t>
      </w:r>
    </w:p>
    <w:p>
      <w:pPr>
        <w:pStyle w:val="26"/>
        <w:overflowPunct w:val="0"/>
        <w:adjustRightInd/>
        <w:ind w:left="844" w:leftChars="220" w:hanging="360" w:hangingChars="150"/>
      </w:pPr>
      <w:r>
        <w:t>3、企业综合管理费率</w:t>
      </w:r>
      <w:r>
        <w:rPr>
          <w:rFonts w:hint="eastAsia"/>
        </w:rPr>
        <w:t>按</w:t>
      </w:r>
      <w:r>
        <w:t>35%-45%</w:t>
      </w:r>
      <w:r>
        <w:rPr>
          <w:rFonts w:hint="eastAsia"/>
        </w:rPr>
        <w:t>计取，</w:t>
      </w:r>
      <w:r>
        <w:t>由各企业根据自身情况确定此费率。</w:t>
      </w:r>
    </w:p>
    <w:p>
      <w:pPr>
        <w:pStyle w:val="26"/>
        <w:overflowPunct w:val="0"/>
        <w:adjustRightInd/>
        <w:ind w:left="844" w:leftChars="220" w:hanging="360" w:hangingChars="150"/>
      </w:pPr>
      <w:r>
        <w:t>4、企业利润率由监理单位自行确定，考虑监理企业和行业的可持续</w:t>
      </w:r>
      <w:r>
        <w:rPr>
          <w:rFonts w:hint="eastAsia"/>
        </w:rPr>
        <w:t>高质量</w:t>
      </w:r>
      <w:r>
        <w:t>发展，一般按10%-15％计算。</w:t>
      </w:r>
    </w:p>
    <w:p>
      <w:pPr>
        <w:pStyle w:val="26"/>
        <w:overflowPunct w:val="0"/>
        <w:adjustRightInd/>
        <w:ind w:left="844" w:leftChars="220" w:hanging="360" w:hangingChars="150"/>
      </w:pPr>
      <w:r>
        <w:t>5、税金按国家规定计取。</w:t>
      </w:r>
    </w:p>
    <w:p>
      <w:pPr>
        <w:pStyle w:val="26"/>
      </w:pPr>
      <w:r>
        <w:br w:type="page"/>
      </w:r>
    </w:p>
    <w:p>
      <w:pPr>
        <w:pStyle w:val="23"/>
      </w:pPr>
      <w:bookmarkStart w:id="8" w:name="_Toc143690844"/>
      <w:r>
        <w:t>附录</w:t>
      </w:r>
      <w:r>
        <w:rPr>
          <w:spacing w:val="3"/>
        </w:rPr>
        <w:t>A</w:t>
      </w:r>
      <w:bookmarkEnd w:id="8"/>
    </w:p>
    <w:p>
      <w:pPr>
        <w:pStyle w:val="24"/>
      </w:pPr>
      <w:bookmarkStart w:id="9" w:name="_Toc143690845"/>
      <w:r>
        <w:rPr>
          <w:spacing w:val="4"/>
        </w:rPr>
        <w:t>工程监理工</w:t>
      </w:r>
      <w:r>
        <w:t>作内容一览表</w:t>
      </w:r>
      <w:bookmarkEnd w:id="9"/>
    </w:p>
    <w:tbl>
      <w:tblPr>
        <w:tblStyle w:val="10"/>
        <w:tblW w:w="8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76"/>
        <w:gridCol w:w="8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blHeader/>
          <w:jc w:val="center"/>
        </w:trPr>
        <w:tc>
          <w:tcPr>
            <w:tcW w:w="676" w:type="dxa"/>
            <w:vAlign w:val="center"/>
          </w:tcPr>
          <w:p>
            <w:pPr>
              <w:pStyle w:val="25"/>
              <w:rPr>
                <w:rFonts w:ascii="黑体" w:hAnsi="黑体" w:eastAsia="黑体"/>
              </w:rPr>
            </w:pPr>
            <w:r>
              <w:rPr>
                <w:rFonts w:ascii="黑体" w:hAnsi="黑体" w:eastAsia="黑体"/>
              </w:rPr>
              <w:t>序号</w:t>
            </w:r>
          </w:p>
        </w:tc>
        <w:tc>
          <w:tcPr>
            <w:tcW w:w="8054" w:type="dxa"/>
            <w:vAlign w:val="center"/>
          </w:tcPr>
          <w:p>
            <w:pPr>
              <w:pStyle w:val="25"/>
              <w:rPr>
                <w:rFonts w:ascii="黑体" w:hAnsi="黑体" w:eastAsia="黑体"/>
              </w:rPr>
            </w:pPr>
            <w:r>
              <w:rPr>
                <w:rFonts w:ascii="黑体" w:hAnsi="黑体" w:eastAsia="黑体"/>
              </w:rPr>
              <w:t>工程监理工作内容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6" w:type="dxa"/>
            <w:vAlign w:val="center"/>
          </w:tcPr>
          <w:p>
            <w:pPr>
              <w:pStyle w:val="25"/>
            </w:pPr>
            <w:r>
              <w:t>1</w:t>
            </w:r>
          </w:p>
        </w:tc>
        <w:tc>
          <w:tcPr>
            <w:tcW w:w="8054" w:type="dxa"/>
            <w:vAlign w:val="center"/>
          </w:tcPr>
          <w:p>
            <w:pPr>
              <w:pStyle w:val="25"/>
              <w:jc w:val="both"/>
              <w:rPr>
                <w:lang w:eastAsia="zh-CN"/>
              </w:rPr>
            </w:pPr>
            <w:r>
              <w:rPr>
                <w:lang w:eastAsia="zh-CN"/>
              </w:rPr>
              <w:t>收到工程设计文件后编制监理规划，并在第一次工地会议7天前报发包人；根据有关规定和监理工程需要，编制监理实施细则。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2</w:t>
            </w:r>
          </w:p>
        </w:tc>
        <w:tc>
          <w:tcPr>
            <w:tcW w:w="8054" w:type="dxa"/>
            <w:vAlign w:val="center"/>
          </w:tcPr>
          <w:p>
            <w:pPr>
              <w:pStyle w:val="25"/>
              <w:jc w:val="both"/>
              <w:rPr>
                <w:lang w:eastAsia="zh-CN"/>
              </w:rPr>
            </w:pPr>
            <w:r>
              <w:rPr>
                <w:lang w:eastAsia="zh-CN"/>
              </w:rPr>
              <w:t>熟悉工程设计文件，并参加由发包人主持的图纸会审和设计交底会议。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6" w:type="dxa"/>
            <w:vAlign w:val="center"/>
          </w:tcPr>
          <w:p>
            <w:pPr>
              <w:pStyle w:val="25"/>
            </w:pPr>
            <w:r>
              <w:t>3</w:t>
            </w:r>
          </w:p>
        </w:tc>
        <w:tc>
          <w:tcPr>
            <w:tcW w:w="8054" w:type="dxa"/>
            <w:vAlign w:val="center"/>
          </w:tcPr>
          <w:p>
            <w:pPr>
              <w:pStyle w:val="25"/>
              <w:jc w:val="both"/>
              <w:rPr>
                <w:lang w:eastAsia="zh-CN"/>
              </w:rPr>
            </w:pPr>
            <w:r>
              <w:rPr>
                <w:lang w:eastAsia="zh-CN"/>
              </w:rPr>
              <w:t>参加由发包人主持的第一次工地会议；主持监理例会；并根据工程需要主持或参加专题会议。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4</w:t>
            </w:r>
          </w:p>
        </w:tc>
        <w:tc>
          <w:tcPr>
            <w:tcW w:w="8054" w:type="dxa"/>
            <w:vAlign w:val="center"/>
          </w:tcPr>
          <w:p>
            <w:pPr>
              <w:pStyle w:val="25"/>
              <w:jc w:val="both"/>
              <w:rPr>
                <w:lang w:eastAsia="zh-CN"/>
              </w:rPr>
            </w:pPr>
            <w:r>
              <w:rPr>
                <w:lang w:eastAsia="zh-CN"/>
              </w:rPr>
              <w:t>审查施工承包单位提交的施工组织设计，重点审查其中的质量安全技术措施、专项施工方案与工程建设强制性标准的符合性。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7" w:hRule="atLeast"/>
          <w:jc w:val="center"/>
        </w:trPr>
        <w:tc>
          <w:tcPr>
            <w:tcW w:w="676" w:type="dxa"/>
            <w:vAlign w:val="center"/>
          </w:tcPr>
          <w:p>
            <w:pPr>
              <w:pStyle w:val="25"/>
            </w:pPr>
            <w:r>
              <w:t>5</w:t>
            </w:r>
          </w:p>
        </w:tc>
        <w:tc>
          <w:tcPr>
            <w:tcW w:w="8054" w:type="dxa"/>
            <w:vAlign w:val="center"/>
          </w:tcPr>
          <w:p>
            <w:pPr>
              <w:pStyle w:val="25"/>
              <w:jc w:val="both"/>
              <w:rPr>
                <w:lang w:eastAsia="zh-CN"/>
              </w:rPr>
            </w:pPr>
            <w:r>
              <w:rPr>
                <w:lang w:eastAsia="zh-CN"/>
              </w:rPr>
              <w:t>检查施工承包单位工程质量、安全生产管理制度及组织机构和人员资格。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7" w:hRule="atLeast"/>
          <w:jc w:val="center"/>
        </w:trPr>
        <w:tc>
          <w:tcPr>
            <w:tcW w:w="676" w:type="dxa"/>
            <w:vAlign w:val="center"/>
          </w:tcPr>
          <w:p>
            <w:pPr>
              <w:pStyle w:val="25"/>
            </w:pPr>
            <w:r>
              <w:t>6</w:t>
            </w:r>
          </w:p>
        </w:tc>
        <w:tc>
          <w:tcPr>
            <w:tcW w:w="8054" w:type="dxa"/>
            <w:vAlign w:val="center"/>
          </w:tcPr>
          <w:p>
            <w:pPr>
              <w:pStyle w:val="25"/>
              <w:jc w:val="both"/>
              <w:rPr>
                <w:lang w:eastAsia="zh-CN"/>
              </w:rPr>
            </w:pPr>
            <w:r>
              <w:rPr>
                <w:lang w:eastAsia="zh-CN"/>
              </w:rPr>
              <w:t>检查施工承包单位专职安全生产管理人员的配备情况。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7" w:hRule="atLeast"/>
          <w:jc w:val="center"/>
        </w:trPr>
        <w:tc>
          <w:tcPr>
            <w:tcW w:w="676" w:type="dxa"/>
            <w:vAlign w:val="center"/>
          </w:tcPr>
          <w:p>
            <w:pPr>
              <w:pStyle w:val="25"/>
            </w:pPr>
            <w:r>
              <w:t>7</w:t>
            </w:r>
          </w:p>
        </w:tc>
        <w:tc>
          <w:tcPr>
            <w:tcW w:w="8054" w:type="dxa"/>
            <w:vAlign w:val="center"/>
          </w:tcPr>
          <w:p>
            <w:pPr>
              <w:pStyle w:val="25"/>
              <w:jc w:val="both"/>
              <w:rPr>
                <w:lang w:eastAsia="zh-CN"/>
              </w:rPr>
            </w:pPr>
            <w:r>
              <w:rPr>
                <w:lang w:eastAsia="zh-CN"/>
              </w:rPr>
              <w:t>审查施工单位提交的施工进度计划，核查承包人对施工进度计划的调整。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7" w:hRule="atLeast"/>
          <w:jc w:val="center"/>
        </w:trPr>
        <w:tc>
          <w:tcPr>
            <w:tcW w:w="676" w:type="dxa"/>
            <w:vAlign w:val="center"/>
          </w:tcPr>
          <w:p>
            <w:pPr>
              <w:pStyle w:val="25"/>
            </w:pPr>
            <w:r>
              <w:t>8</w:t>
            </w:r>
          </w:p>
        </w:tc>
        <w:tc>
          <w:tcPr>
            <w:tcW w:w="8054" w:type="dxa"/>
            <w:vAlign w:val="center"/>
          </w:tcPr>
          <w:p>
            <w:pPr>
              <w:pStyle w:val="25"/>
              <w:jc w:val="both"/>
              <w:rPr>
                <w:lang w:eastAsia="zh-CN"/>
              </w:rPr>
            </w:pPr>
            <w:r>
              <w:rPr>
                <w:lang w:eastAsia="zh-CN"/>
              </w:rPr>
              <w:t>检查施工承包单位的试验室。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7" w:hRule="atLeast"/>
          <w:jc w:val="center"/>
        </w:trPr>
        <w:tc>
          <w:tcPr>
            <w:tcW w:w="676" w:type="dxa"/>
            <w:vAlign w:val="center"/>
          </w:tcPr>
          <w:p>
            <w:pPr>
              <w:pStyle w:val="25"/>
            </w:pPr>
            <w:r>
              <w:t>9</w:t>
            </w:r>
          </w:p>
        </w:tc>
        <w:tc>
          <w:tcPr>
            <w:tcW w:w="8054" w:type="dxa"/>
            <w:vAlign w:val="center"/>
          </w:tcPr>
          <w:p>
            <w:pPr>
              <w:pStyle w:val="25"/>
              <w:jc w:val="both"/>
              <w:rPr>
                <w:lang w:eastAsia="zh-CN"/>
              </w:rPr>
            </w:pPr>
            <w:r>
              <w:rPr>
                <w:lang w:eastAsia="zh-CN"/>
              </w:rPr>
              <w:t>审核施工分包单位资质条件。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7" w:hRule="atLeast"/>
          <w:jc w:val="center"/>
        </w:trPr>
        <w:tc>
          <w:tcPr>
            <w:tcW w:w="676" w:type="dxa"/>
            <w:vAlign w:val="center"/>
          </w:tcPr>
          <w:p>
            <w:pPr>
              <w:pStyle w:val="25"/>
            </w:pPr>
            <w:r>
              <w:t>10</w:t>
            </w:r>
          </w:p>
        </w:tc>
        <w:tc>
          <w:tcPr>
            <w:tcW w:w="8054" w:type="dxa"/>
            <w:vAlign w:val="center"/>
          </w:tcPr>
          <w:p>
            <w:pPr>
              <w:pStyle w:val="25"/>
              <w:jc w:val="both"/>
              <w:rPr>
                <w:lang w:eastAsia="zh-CN"/>
              </w:rPr>
            </w:pPr>
            <w:r>
              <w:rPr>
                <w:lang w:eastAsia="zh-CN"/>
              </w:rPr>
              <w:t>查验施工承包单位的施工测量放线成果。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7" w:hRule="atLeast"/>
          <w:jc w:val="center"/>
        </w:trPr>
        <w:tc>
          <w:tcPr>
            <w:tcW w:w="676" w:type="dxa"/>
            <w:vAlign w:val="center"/>
          </w:tcPr>
          <w:p>
            <w:pPr>
              <w:pStyle w:val="25"/>
            </w:pPr>
            <w:r>
              <w:t>11</w:t>
            </w:r>
          </w:p>
        </w:tc>
        <w:tc>
          <w:tcPr>
            <w:tcW w:w="8054" w:type="dxa"/>
            <w:vAlign w:val="center"/>
          </w:tcPr>
          <w:p>
            <w:pPr>
              <w:pStyle w:val="25"/>
              <w:jc w:val="both"/>
              <w:rPr>
                <w:lang w:eastAsia="zh-CN"/>
              </w:rPr>
            </w:pPr>
            <w:r>
              <w:rPr>
                <w:lang w:eastAsia="zh-CN"/>
              </w:rPr>
              <w:t>审查工程开工条件，对条件具备的签发开工令。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12</w:t>
            </w:r>
          </w:p>
        </w:tc>
        <w:tc>
          <w:tcPr>
            <w:tcW w:w="8054" w:type="dxa"/>
            <w:vAlign w:val="center"/>
          </w:tcPr>
          <w:p>
            <w:pPr>
              <w:pStyle w:val="25"/>
              <w:jc w:val="both"/>
              <w:rPr>
                <w:lang w:eastAsia="zh-CN"/>
              </w:rPr>
            </w:pPr>
            <w:r>
              <w:rPr>
                <w:lang w:eastAsia="zh-CN"/>
              </w:rPr>
              <w:t>审查施工承包单位报送的工程材料、构配件、设备质量证明文件的有效性和符合性，并按规定对用于工程的材料采取平行检验或见证取样方式进行抽检。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13</w:t>
            </w:r>
          </w:p>
        </w:tc>
        <w:tc>
          <w:tcPr>
            <w:tcW w:w="8054" w:type="dxa"/>
            <w:vAlign w:val="center"/>
          </w:tcPr>
          <w:p>
            <w:pPr>
              <w:pStyle w:val="25"/>
              <w:jc w:val="both"/>
              <w:rPr>
                <w:lang w:eastAsia="zh-CN"/>
              </w:rPr>
            </w:pPr>
            <w:r>
              <w:rPr>
                <w:lang w:eastAsia="zh-CN"/>
              </w:rPr>
              <w:t>审核施工承包单位提交的工程款支付申请，签发或出具工程款支付证书，并报发包人审核、批准。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14</w:t>
            </w:r>
          </w:p>
        </w:tc>
        <w:tc>
          <w:tcPr>
            <w:tcW w:w="8054" w:type="dxa"/>
            <w:vAlign w:val="center"/>
          </w:tcPr>
          <w:p>
            <w:pPr>
              <w:pStyle w:val="25"/>
              <w:jc w:val="both"/>
              <w:rPr>
                <w:lang w:eastAsia="zh-CN"/>
              </w:rPr>
            </w:pPr>
            <w:r>
              <w:rPr>
                <w:lang w:eastAsia="zh-CN"/>
              </w:rPr>
              <w:t>在巡视、旁站和检验过程中，发现工程质量、施工安全存在的事故隐患的，要求施工承包单位整改并报发包人。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15</w:t>
            </w:r>
          </w:p>
        </w:tc>
        <w:tc>
          <w:tcPr>
            <w:tcW w:w="8054" w:type="dxa"/>
            <w:vAlign w:val="center"/>
          </w:tcPr>
          <w:p>
            <w:pPr>
              <w:pStyle w:val="25"/>
              <w:jc w:val="both"/>
              <w:rPr>
                <w:lang w:eastAsia="zh-CN"/>
              </w:rPr>
            </w:pPr>
            <w:r>
              <w:rPr>
                <w:lang w:eastAsia="zh-CN"/>
              </w:rPr>
              <w:t>经发包人同意签发工程暂停令和复工令。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16</w:t>
            </w:r>
          </w:p>
        </w:tc>
        <w:tc>
          <w:tcPr>
            <w:tcW w:w="8054" w:type="dxa"/>
            <w:vAlign w:val="center"/>
          </w:tcPr>
          <w:p>
            <w:pPr>
              <w:pStyle w:val="25"/>
              <w:jc w:val="both"/>
              <w:rPr>
                <w:lang w:eastAsia="zh-CN"/>
              </w:rPr>
            </w:pPr>
            <w:r>
              <w:rPr>
                <w:lang w:eastAsia="zh-CN"/>
              </w:rPr>
              <w:t>审查施工承包单位提交的采用新材料、新工艺、新技术、新设备的论证材料及相关验收标准。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17</w:t>
            </w:r>
          </w:p>
        </w:tc>
        <w:tc>
          <w:tcPr>
            <w:tcW w:w="8054" w:type="dxa"/>
            <w:vAlign w:val="center"/>
          </w:tcPr>
          <w:p>
            <w:pPr>
              <w:pStyle w:val="25"/>
              <w:jc w:val="both"/>
              <w:rPr>
                <w:lang w:eastAsia="zh-CN"/>
              </w:rPr>
            </w:pPr>
            <w:r>
              <w:rPr>
                <w:lang w:eastAsia="zh-CN"/>
              </w:rPr>
              <w:t>验收隐蔽工程、分部分项工程。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18</w:t>
            </w:r>
          </w:p>
        </w:tc>
        <w:tc>
          <w:tcPr>
            <w:tcW w:w="8054" w:type="dxa"/>
            <w:vAlign w:val="center"/>
          </w:tcPr>
          <w:p>
            <w:pPr>
              <w:pStyle w:val="25"/>
              <w:jc w:val="both"/>
              <w:rPr>
                <w:lang w:eastAsia="zh-CN"/>
              </w:rPr>
            </w:pPr>
            <w:r>
              <w:rPr>
                <w:lang w:eastAsia="zh-CN"/>
              </w:rPr>
              <w:t>审查施工承包单位提交的工程变更申请，协调处理施工进度调整、费用索赔、合同争议等事项。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19</w:t>
            </w:r>
          </w:p>
        </w:tc>
        <w:tc>
          <w:tcPr>
            <w:tcW w:w="8054" w:type="dxa"/>
            <w:vAlign w:val="center"/>
          </w:tcPr>
          <w:p>
            <w:pPr>
              <w:pStyle w:val="25"/>
              <w:jc w:val="both"/>
              <w:rPr>
                <w:lang w:eastAsia="zh-CN"/>
              </w:rPr>
            </w:pPr>
            <w:r>
              <w:rPr>
                <w:lang w:eastAsia="zh-CN"/>
              </w:rPr>
              <w:t>审查施工承包单位提交的竣工验收申请，编写工程质量评估报告。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20</w:t>
            </w:r>
          </w:p>
        </w:tc>
        <w:tc>
          <w:tcPr>
            <w:tcW w:w="8054" w:type="dxa"/>
            <w:vAlign w:val="center"/>
          </w:tcPr>
          <w:p>
            <w:pPr>
              <w:pStyle w:val="25"/>
              <w:jc w:val="both"/>
              <w:rPr>
                <w:lang w:eastAsia="zh-CN"/>
              </w:rPr>
            </w:pPr>
            <w:r>
              <w:rPr>
                <w:lang w:eastAsia="zh-CN"/>
              </w:rPr>
              <w:t>参加工程竣工验收，签署竣工验收意见。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21</w:t>
            </w:r>
          </w:p>
        </w:tc>
        <w:tc>
          <w:tcPr>
            <w:tcW w:w="8054" w:type="dxa"/>
            <w:vAlign w:val="center"/>
          </w:tcPr>
          <w:p>
            <w:pPr>
              <w:pStyle w:val="25"/>
              <w:jc w:val="both"/>
              <w:rPr>
                <w:lang w:eastAsia="zh-CN"/>
              </w:rPr>
            </w:pPr>
            <w:r>
              <w:rPr>
                <w:lang w:eastAsia="zh-CN"/>
              </w:rPr>
              <w:t>审查施工承包单位提交的竣工结算申请并报发包人。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76" w:type="dxa"/>
            <w:vAlign w:val="center"/>
          </w:tcPr>
          <w:p>
            <w:pPr>
              <w:pStyle w:val="25"/>
            </w:pPr>
            <w:r>
              <w:t>22</w:t>
            </w:r>
          </w:p>
        </w:tc>
        <w:tc>
          <w:tcPr>
            <w:tcW w:w="8054" w:type="dxa"/>
            <w:vAlign w:val="center"/>
          </w:tcPr>
          <w:p>
            <w:pPr>
              <w:pStyle w:val="25"/>
              <w:jc w:val="both"/>
              <w:rPr>
                <w:lang w:eastAsia="zh-CN"/>
              </w:rPr>
            </w:pPr>
            <w:r>
              <w:rPr>
                <w:lang w:eastAsia="zh-CN"/>
              </w:rPr>
              <w:t>编制、整理工程监理归档文件并报发包人。</w:t>
            </w:r>
          </w:p>
        </w:tc>
      </w:tr>
    </w:tbl>
    <w:p>
      <w:pPr>
        <w:pStyle w:val="25"/>
        <w:rPr>
          <w:lang w:eastAsia="zh-CN"/>
        </w:rPr>
      </w:pPr>
      <w:r>
        <w:rPr>
          <w:lang w:eastAsia="zh-CN"/>
        </w:rPr>
        <w:br w:type="page"/>
      </w:r>
    </w:p>
    <w:p>
      <w:pPr>
        <w:pStyle w:val="23"/>
      </w:pPr>
      <w:bookmarkStart w:id="10" w:name="_Toc143690846"/>
      <w:r>
        <w:t>附录</w:t>
      </w:r>
      <w:r>
        <w:rPr>
          <w:spacing w:val="3"/>
        </w:rPr>
        <w:t>B</w:t>
      </w:r>
      <w:bookmarkEnd w:id="10"/>
    </w:p>
    <w:p>
      <w:pPr>
        <w:pStyle w:val="24"/>
      </w:pPr>
      <w:bookmarkStart w:id="11" w:name="_Toc143690847"/>
      <w:r>
        <w:rPr>
          <w:spacing w:val="4"/>
        </w:rPr>
        <w:t>项目监理机</w:t>
      </w:r>
      <w:r>
        <w:t>构人员配备表</w:t>
      </w:r>
      <w:bookmarkEnd w:id="11"/>
    </w:p>
    <w:tbl>
      <w:tblPr>
        <w:tblStyle w:val="10"/>
        <w:tblW w:w="8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1"/>
        <w:gridCol w:w="2906"/>
        <w:gridCol w:w="2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trPr>
        <w:tc>
          <w:tcPr>
            <w:tcW w:w="2901" w:type="dxa"/>
            <w:vAlign w:val="center"/>
          </w:tcPr>
          <w:p>
            <w:pPr>
              <w:pStyle w:val="25"/>
              <w:rPr>
                <w:rFonts w:ascii="黑体" w:hAnsi="黑体" w:eastAsia="黑体"/>
              </w:rPr>
            </w:pPr>
            <w:r>
              <w:rPr>
                <w:rFonts w:ascii="黑体" w:hAnsi="黑体" w:eastAsia="黑体"/>
                <w:spacing w:val="-4"/>
              </w:rPr>
              <w:t>工</w:t>
            </w:r>
            <w:r>
              <w:rPr>
                <w:rFonts w:ascii="黑体" w:hAnsi="黑体" w:eastAsia="黑体"/>
              </w:rPr>
              <w:t>程类别</w:t>
            </w:r>
          </w:p>
        </w:tc>
        <w:tc>
          <w:tcPr>
            <w:tcW w:w="2906" w:type="dxa"/>
            <w:vAlign w:val="center"/>
          </w:tcPr>
          <w:p>
            <w:pPr>
              <w:pStyle w:val="25"/>
              <w:rPr>
                <w:rFonts w:ascii="黑体" w:hAnsi="黑体" w:eastAsia="黑体"/>
              </w:rPr>
            </w:pPr>
            <w:r>
              <w:rPr>
                <w:rFonts w:ascii="黑体" w:hAnsi="黑体" w:eastAsia="黑体"/>
              </w:rPr>
              <w:t>计费额</w:t>
            </w:r>
            <w:r>
              <w:rPr>
                <w:rFonts w:ascii="黑体" w:hAnsi="黑体" w:eastAsia="黑体"/>
                <w:spacing w:val="-1"/>
              </w:rPr>
              <w:t>（万元）</w:t>
            </w:r>
          </w:p>
        </w:tc>
        <w:tc>
          <w:tcPr>
            <w:tcW w:w="2902" w:type="dxa"/>
            <w:vAlign w:val="center"/>
          </w:tcPr>
          <w:p>
            <w:pPr>
              <w:pStyle w:val="25"/>
              <w:rPr>
                <w:rFonts w:ascii="黑体" w:hAnsi="黑体" w:eastAsia="黑体"/>
              </w:rPr>
            </w:pPr>
            <w:r>
              <w:rPr>
                <w:rFonts w:ascii="黑体" w:hAnsi="黑体" w:eastAsia="黑体"/>
              </w:rPr>
              <w:t>人员配</w:t>
            </w:r>
            <w:r>
              <w:rPr>
                <w:rFonts w:ascii="黑体" w:hAnsi="黑体" w:eastAsia="黑体"/>
                <w:spacing w:val="-1"/>
              </w:rPr>
              <w:t>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trPr>
        <w:tc>
          <w:tcPr>
            <w:tcW w:w="2901" w:type="dxa"/>
            <w:vMerge w:val="restart"/>
            <w:vAlign w:val="center"/>
          </w:tcPr>
          <w:p>
            <w:pPr>
              <w:pStyle w:val="25"/>
              <w:rPr>
                <w:lang w:eastAsia="zh-CN"/>
              </w:rPr>
            </w:pPr>
            <w:r>
              <w:rPr>
                <w:lang w:eastAsia="zh-CN"/>
              </w:rPr>
              <w:t>房屋建筑工程及</w:t>
            </w:r>
            <w:r>
              <w:rPr>
                <w:lang w:eastAsia="zh-CN"/>
              </w:rPr>
              <w:br w:type="textWrapping"/>
            </w:r>
            <w:r>
              <w:rPr>
                <w:lang w:eastAsia="zh-CN"/>
              </w:rPr>
              <w:t>市政公用工程</w:t>
            </w:r>
          </w:p>
        </w:tc>
        <w:tc>
          <w:tcPr>
            <w:tcW w:w="2906" w:type="dxa"/>
            <w:vAlign w:val="center"/>
          </w:tcPr>
          <w:p>
            <w:pPr>
              <w:pStyle w:val="25"/>
              <w:rPr>
                <w:lang w:eastAsia="zh-CN"/>
              </w:rPr>
            </w:pPr>
            <w:r>
              <w:rPr>
                <w:lang w:eastAsia="zh-CN"/>
              </w:rPr>
              <w:t>1000以下</w:t>
            </w:r>
          </w:p>
        </w:tc>
        <w:tc>
          <w:tcPr>
            <w:tcW w:w="2902" w:type="dxa"/>
            <w:vAlign w:val="center"/>
          </w:tcPr>
          <w:p>
            <w:pPr>
              <w:pStyle w:val="25"/>
              <w:rPr>
                <w:lang w:eastAsia="zh-CN"/>
              </w:rPr>
            </w:pPr>
            <w:r>
              <w:rPr>
                <w:lang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trPr>
        <w:tc>
          <w:tcPr>
            <w:tcW w:w="2901" w:type="dxa"/>
            <w:vMerge w:val="continue"/>
            <w:vAlign w:val="center"/>
          </w:tcPr>
          <w:p>
            <w:pPr>
              <w:pStyle w:val="25"/>
              <w:rPr>
                <w:lang w:eastAsia="zh-CN"/>
              </w:rPr>
            </w:pPr>
          </w:p>
        </w:tc>
        <w:tc>
          <w:tcPr>
            <w:tcW w:w="2906" w:type="dxa"/>
            <w:vAlign w:val="center"/>
          </w:tcPr>
          <w:p>
            <w:pPr>
              <w:pStyle w:val="25"/>
              <w:rPr>
                <w:lang w:eastAsia="zh-CN"/>
              </w:rPr>
            </w:pPr>
            <w:r>
              <w:rPr>
                <w:lang w:eastAsia="zh-CN"/>
              </w:rPr>
              <w:t>1000~3000</w:t>
            </w:r>
          </w:p>
        </w:tc>
        <w:tc>
          <w:tcPr>
            <w:tcW w:w="2902" w:type="dxa"/>
            <w:vAlign w:val="center"/>
          </w:tcPr>
          <w:p>
            <w:pPr>
              <w:pStyle w:val="25"/>
              <w:rPr>
                <w:lang w:eastAsia="zh-CN"/>
              </w:rPr>
            </w:pPr>
            <w:r>
              <w:rPr>
                <w:lang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trPr>
        <w:tc>
          <w:tcPr>
            <w:tcW w:w="2901" w:type="dxa"/>
            <w:vMerge w:val="continue"/>
            <w:vAlign w:val="center"/>
          </w:tcPr>
          <w:p>
            <w:pPr>
              <w:pStyle w:val="25"/>
              <w:rPr>
                <w:lang w:eastAsia="zh-CN"/>
              </w:rPr>
            </w:pPr>
          </w:p>
        </w:tc>
        <w:tc>
          <w:tcPr>
            <w:tcW w:w="2906" w:type="dxa"/>
            <w:vAlign w:val="center"/>
          </w:tcPr>
          <w:p>
            <w:pPr>
              <w:pStyle w:val="25"/>
              <w:rPr>
                <w:lang w:eastAsia="zh-CN"/>
              </w:rPr>
            </w:pPr>
            <w:r>
              <w:rPr>
                <w:lang w:eastAsia="zh-CN"/>
              </w:rPr>
              <w:t>3000~6000</w:t>
            </w:r>
          </w:p>
        </w:tc>
        <w:tc>
          <w:tcPr>
            <w:tcW w:w="2902" w:type="dxa"/>
            <w:vAlign w:val="center"/>
          </w:tcPr>
          <w:p>
            <w:pPr>
              <w:pStyle w:val="25"/>
              <w:rPr>
                <w:lang w:eastAsia="zh-CN"/>
              </w:rPr>
            </w:pPr>
            <w:r>
              <w:rPr>
                <w:lang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trPr>
        <w:tc>
          <w:tcPr>
            <w:tcW w:w="2901" w:type="dxa"/>
            <w:vMerge w:val="continue"/>
            <w:vAlign w:val="center"/>
          </w:tcPr>
          <w:p>
            <w:pPr>
              <w:pStyle w:val="25"/>
              <w:rPr>
                <w:lang w:eastAsia="zh-CN"/>
              </w:rPr>
            </w:pPr>
          </w:p>
        </w:tc>
        <w:tc>
          <w:tcPr>
            <w:tcW w:w="2906" w:type="dxa"/>
            <w:vAlign w:val="center"/>
          </w:tcPr>
          <w:p>
            <w:pPr>
              <w:pStyle w:val="25"/>
              <w:rPr>
                <w:lang w:eastAsia="zh-CN"/>
              </w:rPr>
            </w:pPr>
            <w:r>
              <w:rPr>
                <w:lang w:eastAsia="zh-CN"/>
              </w:rPr>
              <w:t>6000~9000</w:t>
            </w:r>
          </w:p>
        </w:tc>
        <w:tc>
          <w:tcPr>
            <w:tcW w:w="2902" w:type="dxa"/>
            <w:vAlign w:val="center"/>
          </w:tcPr>
          <w:p>
            <w:pPr>
              <w:pStyle w:val="25"/>
              <w:rPr>
                <w:lang w:eastAsia="zh-CN"/>
              </w:rPr>
            </w:pPr>
            <w:r>
              <w:rPr>
                <w:lang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2901" w:type="dxa"/>
            <w:vMerge w:val="continue"/>
            <w:vAlign w:val="center"/>
          </w:tcPr>
          <w:p>
            <w:pPr>
              <w:pStyle w:val="25"/>
              <w:rPr>
                <w:lang w:eastAsia="zh-CN"/>
              </w:rPr>
            </w:pPr>
          </w:p>
        </w:tc>
        <w:tc>
          <w:tcPr>
            <w:tcW w:w="2906" w:type="dxa"/>
            <w:vAlign w:val="center"/>
          </w:tcPr>
          <w:p>
            <w:pPr>
              <w:pStyle w:val="25"/>
              <w:rPr>
                <w:lang w:eastAsia="zh-CN"/>
              </w:rPr>
            </w:pPr>
            <w:r>
              <w:rPr>
                <w:lang w:eastAsia="zh-CN"/>
              </w:rPr>
              <w:t>9000~10000</w:t>
            </w:r>
          </w:p>
        </w:tc>
        <w:tc>
          <w:tcPr>
            <w:tcW w:w="2902" w:type="dxa"/>
            <w:vAlign w:val="center"/>
          </w:tcPr>
          <w:p>
            <w:pPr>
              <w:pStyle w:val="25"/>
              <w:rPr>
                <w:lang w:eastAsia="zh-CN"/>
              </w:rPr>
            </w:pPr>
            <w:r>
              <w:rPr>
                <w:lang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trPr>
        <w:tc>
          <w:tcPr>
            <w:tcW w:w="2901" w:type="dxa"/>
            <w:vMerge w:val="continue"/>
            <w:vAlign w:val="center"/>
          </w:tcPr>
          <w:p>
            <w:pPr>
              <w:pStyle w:val="25"/>
              <w:rPr>
                <w:lang w:eastAsia="zh-CN"/>
              </w:rPr>
            </w:pPr>
          </w:p>
        </w:tc>
        <w:tc>
          <w:tcPr>
            <w:tcW w:w="2906" w:type="dxa"/>
            <w:vAlign w:val="center"/>
          </w:tcPr>
          <w:p>
            <w:pPr>
              <w:pStyle w:val="25"/>
              <w:rPr>
                <w:lang w:eastAsia="zh-CN"/>
              </w:rPr>
            </w:pPr>
            <w:r>
              <w:rPr>
                <w:lang w:eastAsia="zh-CN"/>
              </w:rPr>
              <w:t>10000~30000</w:t>
            </w:r>
          </w:p>
        </w:tc>
        <w:tc>
          <w:tcPr>
            <w:tcW w:w="2902" w:type="dxa"/>
            <w:vAlign w:val="center"/>
          </w:tcPr>
          <w:p>
            <w:pPr>
              <w:pStyle w:val="25"/>
              <w:rPr>
                <w:lang w:eastAsia="zh-CN"/>
              </w:rPr>
            </w:pPr>
            <w:r>
              <w:rPr>
                <w:lang w:eastAsia="zh-CN"/>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trPr>
        <w:tc>
          <w:tcPr>
            <w:tcW w:w="2901" w:type="dxa"/>
            <w:vMerge w:val="continue"/>
            <w:vAlign w:val="center"/>
          </w:tcPr>
          <w:p>
            <w:pPr>
              <w:pStyle w:val="25"/>
              <w:rPr>
                <w:lang w:eastAsia="zh-CN"/>
              </w:rPr>
            </w:pPr>
          </w:p>
        </w:tc>
        <w:tc>
          <w:tcPr>
            <w:tcW w:w="2906" w:type="dxa"/>
            <w:vAlign w:val="center"/>
          </w:tcPr>
          <w:p>
            <w:pPr>
              <w:pStyle w:val="25"/>
              <w:rPr>
                <w:lang w:eastAsia="zh-CN"/>
              </w:rPr>
            </w:pPr>
            <w:r>
              <w:rPr>
                <w:lang w:eastAsia="zh-CN"/>
              </w:rPr>
              <w:t>30000以上</w:t>
            </w:r>
          </w:p>
        </w:tc>
        <w:tc>
          <w:tcPr>
            <w:tcW w:w="2902" w:type="dxa"/>
            <w:vAlign w:val="center"/>
          </w:tcPr>
          <w:p>
            <w:pPr>
              <w:pStyle w:val="25"/>
              <w:rPr>
                <w:lang w:eastAsia="zh-CN"/>
              </w:rPr>
            </w:pPr>
            <w:r>
              <w:rPr>
                <w:lang w:eastAsia="zh-CN"/>
              </w:rPr>
              <w:t>不少于 8</w:t>
            </w:r>
          </w:p>
        </w:tc>
      </w:tr>
    </w:tbl>
    <w:p>
      <w:pPr>
        <w:pStyle w:val="26"/>
      </w:pPr>
      <w:r>
        <w:rPr>
          <w:rFonts w:ascii="黑体" w:hAnsi="黑体" w:eastAsia="黑体"/>
        </w:rPr>
        <w:t>注：</w:t>
      </w:r>
      <w:r>
        <w:rPr>
          <w:spacing w:val="-5"/>
        </w:rPr>
        <w:t>表中人数为基本数量要求，实际</w:t>
      </w:r>
      <w:r>
        <w:t>配备还应结合工程项目的特点、工期以及阶段性高峰施工时需要</w:t>
      </w:r>
      <w:r>
        <w:rPr>
          <w:spacing w:val="-3"/>
        </w:rPr>
        <w:t>临时增减监理人员等情况，保证监理工作的需要适时调整，并经</w:t>
      </w:r>
      <w:r>
        <w:rPr>
          <w:spacing w:val="-1"/>
        </w:rPr>
        <w:t>合同</w:t>
      </w:r>
      <w:r>
        <w:t>双方协商后书面确定。其它类别的工程根据实际参考配置。</w:t>
      </w:r>
    </w:p>
    <w:p>
      <w:pPr>
        <w:overflowPunct w:val="0"/>
        <w:jc w:val="both"/>
        <w:rPr>
          <w:rFonts w:ascii="Times New Roman" w:hAnsi="Times New Roman" w:eastAsia="仿宋_GB2312" w:cs="Times New Roman"/>
          <w:sz w:val="32"/>
          <w:szCs w:val="32"/>
          <w:lang w:eastAsia="zh-CN"/>
        </w:rPr>
      </w:pPr>
      <w:r>
        <w:rPr>
          <w:rFonts w:ascii="Times New Roman" w:hAnsi="Times New Roman" w:eastAsia="仿宋_GB2312" w:cs="Times New Roman"/>
          <w:sz w:val="32"/>
          <w:szCs w:val="32"/>
          <w:lang w:eastAsia="zh-CN"/>
        </w:rPr>
        <w:br w:type="page"/>
      </w:r>
    </w:p>
    <w:p>
      <w:pPr>
        <w:pStyle w:val="23"/>
      </w:pPr>
      <w:bookmarkStart w:id="12" w:name="_Toc143690848"/>
      <w:r>
        <w:t>附录</w:t>
      </w:r>
      <w:r>
        <w:rPr>
          <w:spacing w:val="3"/>
        </w:rPr>
        <w:t>C</w:t>
      </w:r>
      <w:bookmarkEnd w:id="12"/>
    </w:p>
    <w:p>
      <w:pPr>
        <w:pStyle w:val="24"/>
      </w:pPr>
      <w:bookmarkStart w:id="13" w:name="_Toc143690849"/>
      <w:r>
        <w:rPr>
          <w:spacing w:val="4"/>
        </w:rPr>
        <w:t>工程</w:t>
      </w:r>
      <w:r>
        <w:t>监理费构成表</w:t>
      </w:r>
      <w:bookmarkEnd w:id="13"/>
    </w:p>
    <w:tbl>
      <w:tblPr>
        <w:tblStyle w:val="10"/>
        <w:tblW w:w="86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737"/>
        <w:gridCol w:w="7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blHeader/>
        </w:trPr>
        <w:tc>
          <w:tcPr>
            <w:tcW w:w="737" w:type="dxa"/>
            <w:vAlign w:val="center"/>
          </w:tcPr>
          <w:p>
            <w:pPr>
              <w:jc w:val="center"/>
              <w:rPr>
                <w:rFonts w:ascii="黑体" w:hAnsi="黑体" w:eastAsia="黑体"/>
                <w:sz w:val="24"/>
                <w:szCs w:val="24"/>
              </w:rPr>
            </w:pPr>
            <w:r>
              <w:rPr>
                <w:rFonts w:hint="eastAsia" w:ascii="黑体" w:hAnsi="黑体" w:eastAsia="黑体"/>
                <w:sz w:val="24"/>
                <w:szCs w:val="24"/>
              </w:rPr>
              <w:t>序号</w:t>
            </w:r>
          </w:p>
        </w:tc>
        <w:tc>
          <w:tcPr>
            <w:tcW w:w="7954" w:type="dxa"/>
            <w:vAlign w:val="center"/>
          </w:tcPr>
          <w:p>
            <w:pPr>
              <w:jc w:val="center"/>
              <w:rPr>
                <w:rFonts w:ascii="黑体" w:hAnsi="黑体" w:eastAsia="黑体"/>
                <w:sz w:val="24"/>
                <w:szCs w:val="24"/>
              </w:rPr>
            </w:pPr>
            <w:r>
              <w:rPr>
                <w:rFonts w:hint="eastAsia" w:ascii="黑体" w:hAnsi="黑体" w:eastAsia="黑体"/>
                <w:sz w:val="24"/>
                <w:szCs w:val="24"/>
              </w:rPr>
              <w:t>工程监理费构成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3" w:hRule="atLeast"/>
        </w:trPr>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1</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项目监理机构监理人员基本费用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3" w:hRule="atLeast"/>
        </w:trPr>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1.1</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现场监理人员的劳动工资（含个人应缴纳的五险一金）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3" w:hRule="atLeast"/>
        </w:trPr>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1.2</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现场监理人员工资性补贴（含交通、伙食、流动驻外工地等补贴）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3" w:hRule="atLeast"/>
        </w:trPr>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1.3</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企业为现场监理人员缴纳五险一金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3" w:hRule="atLeast"/>
        </w:trPr>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1.4</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现场监理人员的意外伤害保险（商业）或工伤支出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3" w:hRule="atLeast"/>
        </w:trPr>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w:t>
            </w:r>
          </w:p>
        </w:tc>
        <w:tc>
          <w:tcPr>
            <w:tcW w:w="7954" w:type="dxa"/>
            <w:vAlign w:val="center"/>
          </w:tcPr>
          <w:p>
            <w:pPr>
              <w:spacing w:before="31" w:beforeLines="10" w:after="31" w:afterLines="10"/>
              <w:jc w:val="both"/>
              <w:rPr>
                <w:rFonts w:ascii="方正书宋_GBK" w:eastAsia="方正书宋_GBK"/>
                <w:sz w:val="24"/>
                <w:szCs w:val="24"/>
              </w:rPr>
            </w:pPr>
            <w:r>
              <w:rPr>
                <w:rFonts w:hint="eastAsia" w:ascii="方正书宋_GBK" w:eastAsia="方正书宋_GBK"/>
                <w:sz w:val="24"/>
                <w:szCs w:val="24"/>
              </w:rPr>
              <w:t>企业综合管理费用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2.1</w:t>
            </w:r>
          </w:p>
        </w:tc>
        <w:tc>
          <w:tcPr>
            <w:tcW w:w="7954" w:type="dxa"/>
            <w:vAlign w:val="center"/>
          </w:tcPr>
          <w:p>
            <w:pPr>
              <w:pStyle w:val="25"/>
              <w:spacing w:before="31" w:beforeLines="10" w:after="31" w:afterLines="10"/>
              <w:jc w:val="both"/>
              <w:rPr>
                <w:lang w:eastAsia="zh-CN"/>
              </w:rPr>
            </w:pPr>
            <w:r>
              <w:rPr>
                <w:lang w:eastAsia="zh-CN"/>
              </w:rPr>
              <w:t>项目监理机构现场日常办公费（含电脑、复印、文具、相机、通讯、水电气、车辆折旧等）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2.2</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项目监理机构临时设施设备的维修与维护费、租赁费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2.3</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工程检测试验工器具使用费（包括不属于固定资产的生产工具、器具、家具、交通工具和检验、试验、测绘、消防工器具等的购置费折旧、维修和摊销费）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2.4</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经营管理后勤人员应付工资和工资性补贴（含个人应缴纳的五险一金，交通、流动驻外工地等补贴）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2.5</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劳动保险费（包括企业应缴纳的五险一金，应支付的离退休职工的补助费、6个月以上的长病假人员工资、职工死亡丧葬补助费、抚恤费、按规定支付给离休干部的各项费用等）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2.6</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特殊性工资（包括监理人员学习、培训期间、休假及探亲期间，停工期间工资、女性孕期及哺乳期，6 个月内病假期间的工作等）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2.7</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劳动保护费（含工作鞋、安全帽和制服等）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2.8</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职工福利费（含防暑降温、过节慰问等）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2.9</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经营管理后勤人员办公费（含会议、电脑、打印、复印、文具、帐表、通讯、印刷和通讯等）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2.10</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职工教育培训经费（包括为职工学习先进技术和提高文化水平，按职工工资总额计提的费用，用于岗位培训、业务培训和继续再教育等）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2.11</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固定资产费（包括属于固定资产的房屋、设备、仪器和车辆等的折旧、大修、维修或租赁费，房产税、物管费、年检等）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2.12</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差旅交通费用（包括职工因公出差、调动工作的差旅费、住勤补助费，市内交通费和误餐补助费，职工探亲路费、职工退休、退职一次性路费，工伤人员就医路费，以及单位管理部门使用的交通工具的油料、燃料、养路费、停车费及牌照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2.13</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业务经营费（人员招募费，项目现场检查、考核费用）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2.14</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财产保险费（含不动产和动产保险费）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2.15</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党、团、工会、妇女等组织活动经费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2.16</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企业研发费（含技术转让费和技术开发费）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2.17</w:t>
            </w:r>
          </w:p>
        </w:tc>
        <w:tc>
          <w:tcPr>
            <w:tcW w:w="7954" w:type="dxa"/>
            <w:vAlign w:val="center"/>
          </w:tcPr>
          <w:p>
            <w:pPr>
              <w:spacing w:before="31" w:beforeLines="10" w:after="31" w:afterLines="10"/>
              <w:jc w:val="both"/>
              <w:rPr>
                <w:rFonts w:ascii="方正书宋_GBK" w:eastAsia="方正书宋_GBK"/>
                <w:sz w:val="24"/>
                <w:szCs w:val="24"/>
                <w:lang w:eastAsia="zh-CN"/>
              </w:rPr>
            </w:pPr>
            <w:r>
              <w:rPr>
                <w:rFonts w:hint="eastAsia" w:ascii="方正书宋_GBK" w:eastAsia="方正书宋_GBK"/>
                <w:sz w:val="24"/>
                <w:szCs w:val="24"/>
                <w:lang w:eastAsia="zh-CN"/>
              </w:rPr>
              <w:t>其他费用（含投标经费、质量认证审核费、广告、财务费用，法律顾问咨询费和社会组织会费等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3</w:t>
            </w:r>
          </w:p>
        </w:tc>
        <w:tc>
          <w:tcPr>
            <w:tcW w:w="7954" w:type="dxa"/>
            <w:vAlign w:val="center"/>
          </w:tcPr>
          <w:p>
            <w:pPr>
              <w:spacing w:before="31" w:beforeLines="10" w:after="31" w:afterLines="10"/>
              <w:jc w:val="both"/>
              <w:rPr>
                <w:rFonts w:ascii="方正书宋_GBK" w:eastAsia="方正书宋_GBK"/>
                <w:sz w:val="24"/>
                <w:szCs w:val="24"/>
              </w:rPr>
            </w:pPr>
            <w:r>
              <w:rPr>
                <w:rFonts w:hint="eastAsia" w:ascii="方正书宋_GBK" w:eastAsia="方正书宋_GBK"/>
                <w:sz w:val="24"/>
                <w:szCs w:val="24"/>
              </w:rPr>
              <w:t>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37" w:type="dxa"/>
            <w:vAlign w:val="center"/>
          </w:tcPr>
          <w:p>
            <w:pPr>
              <w:jc w:val="center"/>
              <w:rPr>
                <w:rFonts w:ascii="方正书宋_GBK" w:eastAsia="方正书宋_GBK"/>
                <w:sz w:val="24"/>
                <w:szCs w:val="24"/>
              </w:rPr>
            </w:pPr>
            <w:r>
              <w:rPr>
                <w:rFonts w:hint="eastAsia" w:ascii="方正书宋_GBK" w:eastAsia="方正书宋_GBK"/>
                <w:sz w:val="24"/>
                <w:szCs w:val="24"/>
              </w:rPr>
              <w:t>4</w:t>
            </w:r>
          </w:p>
        </w:tc>
        <w:tc>
          <w:tcPr>
            <w:tcW w:w="7954" w:type="dxa"/>
            <w:vAlign w:val="center"/>
          </w:tcPr>
          <w:p>
            <w:pPr>
              <w:spacing w:before="31" w:beforeLines="10" w:after="31" w:afterLines="10"/>
              <w:jc w:val="both"/>
              <w:rPr>
                <w:rFonts w:ascii="方正书宋_GBK" w:eastAsia="方正书宋_GBK"/>
                <w:sz w:val="24"/>
                <w:szCs w:val="24"/>
              </w:rPr>
            </w:pPr>
            <w:r>
              <w:rPr>
                <w:rFonts w:hint="eastAsia" w:ascii="方正书宋_GBK" w:eastAsia="方正书宋_GBK"/>
                <w:sz w:val="24"/>
                <w:szCs w:val="24"/>
              </w:rPr>
              <w:t>税金</w:t>
            </w:r>
          </w:p>
        </w:tc>
      </w:tr>
    </w:tbl>
    <w:p>
      <w:pPr>
        <w:overflowPunct w:val="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pStyle w:val="23"/>
      </w:pPr>
      <w:bookmarkStart w:id="14" w:name="_Toc143690850"/>
      <w:r>
        <w:t>附录</w:t>
      </w:r>
      <w:r>
        <w:rPr>
          <w:spacing w:val="3"/>
        </w:rPr>
        <w:t>D</w:t>
      </w:r>
      <w:bookmarkEnd w:id="14"/>
    </w:p>
    <w:p>
      <w:pPr>
        <w:pStyle w:val="24"/>
      </w:pPr>
      <w:bookmarkStart w:id="15" w:name="_Toc143690851"/>
      <w:r>
        <w:rPr>
          <w:spacing w:val="4"/>
        </w:rPr>
        <w:t>工程复杂程</w:t>
      </w:r>
      <w:r>
        <w:t>度调整系数表</w:t>
      </w:r>
      <w:bookmarkEnd w:id="15"/>
    </w:p>
    <w:tbl>
      <w:tblPr>
        <w:tblStyle w:val="10"/>
        <w:tblW w:w="87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773"/>
        <w:gridCol w:w="868"/>
        <w:gridCol w:w="5767"/>
        <w:gridCol w:w="1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blHeader/>
        </w:trPr>
        <w:tc>
          <w:tcPr>
            <w:tcW w:w="773" w:type="dxa"/>
            <w:vAlign w:val="center"/>
          </w:tcPr>
          <w:p>
            <w:pPr>
              <w:pStyle w:val="25"/>
              <w:rPr>
                <w:rFonts w:ascii="黑体" w:hAnsi="黑体" w:eastAsia="黑体"/>
              </w:rPr>
            </w:pPr>
            <w:r>
              <w:rPr>
                <w:rFonts w:ascii="黑体" w:hAnsi="黑体" w:eastAsia="黑体"/>
                <w:spacing w:val="-7"/>
              </w:rPr>
              <w:t>序号</w:t>
            </w:r>
          </w:p>
        </w:tc>
        <w:tc>
          <w:tcPr>
            <w:tcW w:w="868" w:type="dxa"/>
            <w:vAlign w:val="center"/>
          </w:tcPr>
          <w:p>
            <w:pPr>
              <w:pStyle w:val="25"/>
              <w:rPr>
                <w:rFonts w:ascii="黑体" w:hAnsi="黑体" w:eastAsia="黑体"/>
              </w:rPr>
            </w:pPr>
            <w:r>
              <w:rPr>
                <w:rFonts w:ascii="黑体" w:hAnsi="黑体" w:eastAsia="黑体"/>
                <w:spacing w:val="-7"/>
              </w:rPr>
              <w:t>工程</w:t>
            </w:r>
          </w:p>
          <w:p>
            <w:pPr>
              <w:pStyle w:val="25"/>
              <w:rPr>
                <w:rFonts w:ascii="黑体" w:hAnsi="黑体" w:eastAsia="黑体"/>
              </w:rPr>
            </w:pPr>
            <w:r>
              <w:rPr>
                <w:rFonts w:ascii="黑体" w:hAnsi="黑体" w:eastAsia="黑体"/>
                <w:spacing w:val="-7"/>
              </w:rPr>
              <w:t>类别</w:t>
            </w:r>
          </w:p>
        </w:tc>
        <w:tc>
          <w:tcPr>
            <w:tcW w:w="5767" w:type="dxa"/>
            <w:vAlign w:val="center"/>
          </w:tcPr>
          <w:p>
            <w:pPr>
              <w:pStyle w:val="25"/>
              <w:rPr>
                <w:rFonts w:ascii="黑体" w:hAnsi="黑体" w:eastAsia="黑体"/>
              </w:rPr>
            </w:pPr>
            <w:r>
              <w:rPr>
                <w:rFonts w:ascii="黑体" w:hAnsi="黑体" w:eastAsia="黑体"/>
                <w:spacing w:val="-4"/>
              </w:rPr>
              <w:t>工</w:t>
            </w:r>
            <w:r>
              <w:rPr>
                <w:rFonts w:ascii="黑体" w:hAnsi="黑体" w:eastAsia="黑体"/>
                <w:spacing w:val="-3"/>
              </w:rPr>
              <w:t>程特征</w:t>
            </w:r>
          </w:p>
        </w:tc>
        <w:tc>
          <w:tcPr>
            <w:tcW w:w="1296" w:type="dxa"/>
            <w:vAlign w:val="center"/>
          </w:tcPr>
          <w:p>
            <w:pPr>
              <w:pStyle w:val="25"/>
              <w:rPr>
                <w:rFonts w:ascii="黑体" w:hAnsi="黑体" w:eastAsia="黑体"/>
              </w:rPr>
            </w:pPr>
            <w:r>
              <w:rPr>
                <w:rFonts w:ascii="黑体" w:hAnsi="黑体" w:eastAsia="黑体"/>
                <w:spacing w:val="-4"/>
              </w:rPr>
              <w:t>工</w:t>
            </w:r>
            <w:r>
              <w:rPr>
                <w:rFonts w:ascii="黑体" w:hAnsi="黑体" w:eastAsia="黑体"/>
                <w:spacing w:val="-3"/>
              </w:rPr>
              <w:t>程难度</w:t>
            </w:r>
          </w:p>
          <w:p>
            <w:pPr>
              <w:pStyle w:val="25"/>
              <w:rPr>
                <w:rFonts w:ascii="黑体" w:hAnsi="黑体" w:eastAsia="黑体"/>
              </w:rPr>
            </w:pPr>
            <w:r>
              <w:rPr>
                <w:rFonts w:ascii="黑体" w:hAnsi="黑体" w:eastAsia="黑体"/>
                <w:spacing w:val="-4"/>
              </w:rPr>
              <w:t>调</w:t>
            </w:r>
            <w:r>
              <w:rPr>
                <w:rFonts w:ascii="黑体" w:hAnsi="黑体" w:eastAsia="黑体"/>
                <w:spacing w:val="-3"/>
              </w:rPr>
              <w:t>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3" w:type="dxa"/>
            <w:vAlign w:val="center"/>
          </w:tcPr>
          <w:p>
            <w:pPr>
              <w:pStyle w:val="25"/>
            </w:pPr>
            <w:r>
              <w:rPr>
                <w:spacing w:val="-13"/>
              </w:rPr>
              <w:t>1</w:t>
            </w:r>
          </w:p>
        </w:tc>
        <w:tc>
          <w:tcPr>
            <w:tcW w:w="868" w:type="dxa"/>
            <w:vMerge w:val="restart"/>
            <w:vAlign w:val="center"/>
          </w:tcPr>
          <w:p>
            <w:pPr>
              <w:pStyle w:val="25"/>
            </w:pPr>
            <w:r>
              <w:rPr>
                <w:spacing w:val="-13"/>
              </w:rPr>
              <w:t>房</w:t>
            </w:r>
          </w:p>
          <w:p>
            <w:pPr>
              <w:pStyle w:val="25"/>
            </w:pPr>
            <w:r>
              <w:rPr>
                <w:spacing w:val="-13"/>
              </w:rPr>
              <w:t>屋</w:t>
            </w:r>
          </w:p>
          <w:p>
            <w:pPr>
              <w:pStyle w:val="25"/>
            </w:pPr>
            <w:r>
              <w:rPr>
                <w:spacing w:val="-13"/>
              </w:rPr>
              <w:t>建</w:t>
            </w:r>
          </w:p>
          <w:p>
            <w:pPr>
              <w:pStyle w:val="25"/>
            </w:pPr>
            <w:r>
              <w:rPr>
                <w:spacing w:val="-13"/>
              </w:rPr>
              <w:t>筑</w:t>
            </w:r>
          </w:p>
          <w:p>
            <w:pPr>
              <w:pStyle w:val="25"/>
            </w:pPr>
            <w:r>
              <w:rPr>
                <w:spacing w:val="-13"/>
              </w:rPr>
              <w:t>工</w:t>
            </w:r>
          </w:p>
          <w:p>
            <w:pPr>
              <w:pStyle w:val="25"/>
            </w:pPr>
            <w:r>
              <w:rPr>
                <w:spacing w:val="-13"/>
              </w:rPr>
              <w:t>程</w:t>
            </w:r>
          </w:p>
        </w:tc>
        <w:tc>
          <w:tcPr>
            <w:tcW w:w="5767" w:type="dxa"/>
            <w:vAlign w:val="center"/>
          </w:tcPr>
          <w:p>
            <w:pPr>
              <w:pStyle w:val="25"/>
              <w:jc w:val="both"/>
              <w:rPr>
                <w:lang w:eastAsia="zh-CN"/>
              </w:rPr>
            </w:pPr>
            <w:r>
              <w:rPr>
                <w:spacing w:val="-1"/>
                <w:lang w:eastAsia="zh-CN"/>
              </w:rPr>
              <w:t>普通工业厂房和物流、储备仓</w:t>
            </w:r>
            <w:r>
              <w:rPr>
                <w:lang w:eastAsia="zh-CN"/>
              </w:rPr>
              <w:t>库工程</w:t>
            </w:r>
          </w:p>
        </w:tc>
        <w:tc>
          <w:tcPr>
            <w:tcW w:w="1296" w:type="dxa"/>
            <w:vAlign w:val="center"/>
          </w:tcPr>
          <w:p>
            <w:pPr>
              <w:pStyle w:val="25"/>
            </w:pPr>
            <w:r>
              <w:rPr>
                <w:spacing w:val="-4"/>
              </w:rPr>
              <w:t>0</w:t>
            </w:r>
            <w:r>
              <w:rPr>
                <w:spacing w:val="-3"/>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13"/>
              </w:rPr>
              <w:t>2</w:t>
            </w:r>
          </w:p>
        </w:tc>
        <w:tc>
          <w:tcPr>
            <w:tcW w:w="868" w:type="dxa"/>
            <w:vMerge w:val="continue"/>
            <w:vAlign w:val="center"/>
          </w:tcPr>
          <w:p>
            <w:pPr>
              <w:pStyle w:val="25"/>
            </w:pPr>
          </w:p>
        </w:tc>
        <w:tc>
          <w:tcPr>
            <w:tcW w:w="5767" w:type="dxa"/>
            <w:vAlign w:val="center"/>
          </w:tcPr>
          <w:p>
            <w:pPr>
              <w:pStyle w:val="25"/>
              <w:jc w:val="both"/>
              <w:rPr>
                <w:lang w:eastAsia="zh-CN"/>
              </w:rPr>
            </w:pPr>
            <w:r>
              <w:rPr>
                <w:spacing w:val="-2"/>
                <w:lang w:eastAsia="zh-CN"/>
              </w:rPr>
              <w:t>普通</w:t>
            </w:r>
            <w:r>
              <w:rPr>
                <w:spacing w:val="-1"/>
                <w:lang w:eastAsia="zh-CN"/>
              </w:rPr>
              <w:t>住宅和住宅小区工程</w:t>
            </w:r>
          </w:p>
        </w:tc>
        <w:tc>
          <w:tcPr>
            <w:tcW w:w="1296" w:type="dxa"/>
            <w:vAlign w:val="center"/>
          </w:tcPr>
          <w:p>
            <w:pPr>
              <w:pStyle w:val="25"/>
            </w:pPr>
            <w:r>
              <w:rPr>
                <w:spacing w:val="-4"/>
              </w:rPr>
              <w:t>1</w:t>
            </w:r>
            <w:r>
              <w:rPr>
                <w:spacing w:val="-3"/>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3" w:type="dxa"/>
            <w:vAlign w:val="center"/>
          </w:tcPr>
          <w:p>
            <w:pPr>
              <w:pStyle w:val="25"/>
            </w:pPr>
            <w:r>
              <w:rPr>
                <w:spacing w:val="-13"/>
              </w:rPr>
              <w:t>3</w:t>
            </w:r>
          </w:p>
        </w:tc>
        <w:tc>
          <w:tcPr>
            <w:tcW w:w="868" w:type="dxa"/>
            <w:vMerge w:val="continue"/>
            <w:vAlign w:val="center"/>
          </w:tcPr>
          <w:p>
            <w:pPr>
              <w:pStyle w:val="25"/>
            </w:pPr>
          </w:p>
        </w:tc>
        <w:tc>
          <w:tcPr>
            <w:tcW w:w="5767" w:type="dxa"/>
            <w:vAlign w:val="center"/>
          </w:tcPr>
          <w:p>
            <w:pPr>
              <w:pStyle w:val="25"/>
              <w:jc w:val="both"/>
            </w:pPr>
            <w:r>
              <w:rPr>
                <w:spacing w:val="-3"/>
              </w:rPr>
              <w:t>综</w:t>
            </w:r>
            <w:r>
              <w:rPr>
                <w:spacing w:val="-2"/>
              </w:rPr>
              <w:t>合商业用房</w:t>
            </w:r>
          </w:p>
        </w:tc>
        <w:tc>
          <w:tcPr>
            <w:tcW w:w="1296" w:type="dxa"/>
            <w:vAlign w:val="center"/>
          </w:tcPr>
          <w:p>
            <w:pPr>
              <w:pStyle w:val="25"/>
            </w:pPr>
            <w:r>
              <w:rPr>
                <w:spacing w:val="-4"/>
              </w:rPr>
              <w:t>1</w:t>
            </w:r>
            <w:r>
              <w:rPr>
                <w:spacing w:val="-3"/>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13"/>
              </w:rPr>
              <w:t>4</w:t>
            </w:r>
          </w:p>
        </w:tc>
        <w:tc>
          <w:tcPr>
            <w:tcW w:w="868" w:type="dxa"/>
            <w:vMerge w:val="continue"/>
            <w:vAlign w:val="center"/>
          </w:tcPr>
          <w:p>
            <w:pPr>
              <w:pStyle w:val="25"/>
            </w:pPr>
          </w:p>
        </w:tc>
        <w:tc>
          <w:tcPr>
            <w:tcW w:w="5767" w:type="dxa"/>
            <w:vAlign w:val="center"/>
          </w:tcPr>
          <w:p>
            <w:pPr>
              <w:pStyle w:val="25"/>
              <w:jc w:val="both"/>
              <w:rPr>
                <w:lang w:eastAsia="zh-CN"/>
              </w:rPr>
            </w:pPr>
            <w:r>
              <w:rPr>
                <w:spacing w:val="-1"/>
                <w:lang w:eastAsia="zh-CN"/>
              </w:rPr>
              <w:t>按四星级及以上标准建设的酒</w:t>
            </w:r>
            <w:r>
              <w:rPr>
                <w:lang w:eastAsia="zh-CN"/>
              </w:rPr>
              <w:t>店（含精装修）</w:t>
            </w:r>
          </w:p>
        </w:tc>
        <w:tc>
          <w:tcPr>
            <w:tcW w:w="1296" w:type="dxa"/>
            <w:vAlign w:val="center"/>
          </w:tcPr>
          <w:p>
            <w:pPr>
              <w:pStyle w:val="25"/>
            </w:pPr>
            <w:r>
              <w:rPr>
                <w:spacing w:val="-4"/>
              </w:rPr>
              <w:t>1</w:t>
            </w:r>
            <w:r>
              <w:rPr>
                <w:spacing w:val="-3"/>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13"/>
              </w:rPr>
              <w:t>5</w:t>
            </w:r>
          </w:p>
        </w:tc>
        <w:tc>
          <w:tcPr>
            <w:tcW w:w="868" w:type="dxa"/>
            <w:vMerge w:val="continue"/>
            <w:vAlign w:val="center"/>
          </w:tcPr>
          <w:p>
            <w:pPr>
              <w:pStyle w:val="25"/>
            </w:pPr>
          </w:p>
        </w:tc>
        <w:tc>
          <w:tcPr>
            <w:tcW w:w="5767" w:type="dxa"/>
            <w:vAlign w:val="center"/>
          </w:tcPr>
          <w:p>
            <w:pPr>
              <w:pStyle w:val="25"/>
              <w:jc w:val="both"/>
            </w:pPr>
            <w:r>
              <w:rPr>
                <w:spacing w:val="-3"/>
              </w:rPr>
              <w:t>综合性</w:t>
            </w:r>
            <w:r>
              <w:rPr>
                <w:spacing w:val="-2"/>
              </w:rPr>
              <w:t>医院</w:t>
            </w:r>
          </w:p>
        </w:tc>
        <w:tc>
          <w:tcPr>
            <w:tcW w:w="1296" w:type="dxa"/>
            <w:vAlign w:val="center"/>
          </w:tcPr>
          <w:p>
            <w:pPr>
              <w:pStyle w:val="25"/>
            </w:pPr>
            <w:r>
              <w:rPr>
                <w:spacing w:val="-4"/>
              </w:rPr>
              <w:t>1</w:t>
            </w:r>
            <w:r>
              <w:rPr>
                <w:spacing w:val="-3"/>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13"/>
              </w:rPr>
              <w:t>6</w:t>
            </w:r>
          </w:p>
        </w:tc>
        <w:tc>
          <w:tcPr>
            <w:tcW w:w="868" w:type="dxa"/>
            <w:vMerge w:val="continue"/>
            <w:vAlign w:val="center"/>
          </w:tcPr>
          <w:p>
            <w:pPr>
              <w:pStyle w:val="25"/>
            </w:pPr>
          </w:p>
        </w:tc>
        <w:tc>
          <w:tcPr>
            <w:tcW w:w="5767" w:type="dxa"/>
            <w:vAlign w:val="center"/>
          </w:tcPr>
          <w:p>
            <w:pPr>
              <w:pStyle w:val="25"/>
              <w:jc w:val="both"/>
              <w:rPr>
                <w:lang w:eastAsia="zh-CN"/>
              </w:rPr>
            </w:pPr>
            <w:r>
              <w:rPr>
                <w:spacing w:val="6"/>
                <w:lang w:eastAsia="zh-CN"/>
              </w:rPr>
              <w:t>地下四层及以上或基坑深度</w:t>
            </w:r>
            <w:r>
              <w:rPr>
                <w:spacing w:val="11"/>
                <w:lang w:eastAsia="zh-CN"/>
              </w:rPr>
              <w:t>≥</w:t>
            </w:r>
            <w:r>
              <w:rPr>
                <w:spacing w:val="4"/>
                <w:lang w:eastAsia="zh-CN"/>
              </w:rPr>
              <w:t>18M</w:t>
            </w:r>
          </w:p>
        </w:tc>
        <w:tc>
          <w:tcPr>
            <w:tcW w:w="1296" w:type="dxa"/>
            <w:vAlign w:val="center"/>
          </w:tcPr>
          <w:p>
            <w:pPr>
              <w:pStyle w:val="25"/>
            </w:pPr>
            <w:r>
              <w:rPr>
                <w:spacing w:val="-4"/>
              </w:rPr>
              <w:t>1.</w:t>
            </w:r>
            <w:r>
              <w:rPr>
                <w:spacing w:val="-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13"/>
              </w:rPr>
              <w:t>7</w:t>
            </w:r>
          </w:p>
        </w:tc>
        <w:tc>
          <w:tcPr>
            <w:tcW w:w="868" w:type="dxa"/>
            <w:vMerge w:val="continue"/>
            <w:vAlign w:val="center"/>
          </w:tcPr>
          <w:p>
            <w:pPr>
              <w:pStyle w:val="25"/>
            </w:pPr>
          </w:p>
        </w:tc>
        <w:tc>
          <w:tcPr>
            <w:tcW w:w="5767" w:type="dxa"/>
            <w:vAlign w:val="center"/>
          </w:tcPr>
          <w:p>
            <w:pPr>
              <w:pStyle w:val="25"/>
              <w:jc w:val="both"/>
            </w:pPr>
            <w:r>
              <w:rPr>
                <w:spacing w:val="5"/>
              </w:rPr>
              <w:t>100M</w:t>
            </w:r>
            <w:r>
              <w:rPr>
                <w:spacing w:val="7"/>
              </w:rPr>
              <w:t>≤</w:t>
            </w:r>
            <w:r>
              <w:rPr>
                <w:spacing w:val="9"/>
              </w:rPr>
              <w:t>建筑高度＜</w:t>
            </w:r>
            <w:r>
              <w:rPr>
                <w:spacing w:val="7"/>
              </w:rPr>
              <w:t>2</w:t>
            </w:r>
            <w:r>
              <w:rPr>
                <w:spacing w:val="6"/>
              </w:rPr>
              <w:t>00M</w:t>
            </w:r>
          </w:p>
        </w:tc>
        <w:tc>
          <w:tcPr>
            <w:tcW w:w="1296" w:type="dxa"/>
            <w:vAlign w:val="center"/>
          </w:tcPr>
          <w:p>
            <w:pPr>
              <w:pStyle w:val="25"/>
            </w:pPr>
            <w:r>
              <w:rPr>
                <w:spacing w:val="-4"/>
              </w:rPr>
              <w:t>1.</w:t>
            </w:r>
            <w:r>
              <w:rPr>
                <w:spacing w:val="-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13"/>
              </w:rPr>
              <w:t>8</w:t>
            </w:r>
          </w:p>
        </w:tc>
        <w:tc>
          <w:tcPr>
            <w:tcW w:w="868" w:type="dxa"/>
            <w:vMerge w:val="continue"/>
            <w:vAlign w:val="center"/>
          </w:tcPr>
          <w:p>
            <w:pPr>
              <w:pStyle w:val="25"/>
            </w:pPr>
          </w:p>
        </w:tc>
        <w:tc>
          <w:tcPr>
            <w:tcW w:w="5767" w:type="dxa"/>
            <w:vAlign w:val="center"/>
          </w:tcPr>
          <w:p>
            <w:pPr>
              <w:pStyle w:val="25"/>
              <w:jc w:val="both"/>
              <w:rPr>
                <w:lang w:eastAsia="zh-CN"/>
              </w:rPr>
            </w:pPr>
            <w:r>
              <w:rPr>
                <w:spacing w:val="-13"/>
                <w:lang w:eastAsia="zh-CN"/>
              </w:rPr>
              <w:t>大跨度钢结构建筑（体育场馆、文</w:t>
            </w:r>
            <w:r>
              <w:rPr>
                <w:spacing w:val="-12"/>
                <w:lang w:eastAsia="zh-CN"/>
              </w:rPr>
              <w:t>化场馆、会展中心等）</w:t>
            </w:r>
          </w:p>
        </w:tc>
        <w:tc>
          <w:tcPr>
            <w:tcW w:w="1296" w:type="dxa"/>
            <w:vAlign w:val="center"/>
          </w:tcPr>
          <w:p>
            <w:pPr>
              <w:pStyle w:val="25"/>
            </w:pPr>
            <w:r>
              <w:rPr>
                <w:spacing w:val="-4"/>
              </w:rPr>
              <w:t>1</w:t>
            </w:r>
            <w:r>
              <w:rPr>
                <w:spacing w:val="-3"/>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13"/>
              </w:rPr>
              <w:t>9</w:t>
            </w:r>
          </w:p>
        </w:tc>
        <w:tc>
          <w:tcPr>
            <w:tcW w:w="868" w:type="dxa"/>
            <w:vMerge w:val="continue"/>
            <w:vAlign w:val="center"/>
          </w:tcPr>
          <w:p>
            <w:pPr>
              <w:pStyle w:val="25"/>
            </w:pPr>
          </w:p>
        </w:tc>
        <w:tc>
          <w:tcPr>
            <w:tcW w:w="5767" w:type="dxa"/>
            <w:vAlign w:val="center"/>
          </w:tcPr>
          <w:p>
            <w:pPr>
              <w:pStyle w:val="25"/>
              <w:jc w:val="both"/>
            </w:pPr>
            <w:r>
              <w:rPr>
                <w:spacing w:val="5"/>
              </w:rPr>
              <w:t>200M</w:t>
            </w:r>
            <w:r>
              <w:rPr>
                <w:spacing w:val="7"/>
              </w:rPr>
              <w:t>≤</w:t>
            </w:r>
            <w:r>
              <w:rPr>
                <w:spacing w:val="9"/>
              </w:rPr>
              <w:t>建筑高度＜</w:t>
            </w:r>
            <w:r>
              <w:rPr>
                <w:spacing w:val="7"/>
              </w:rPr>
              <w:t>3</w:t>
            </w:r>
            <w:r>
              <w:rPr>
                <w:spacing w:val="6"/>
              </w:rPr>
              <w:t>00M</w:t>
            </w:r>
          </w:p>
        </w:tc>
        <w:tc>
          <w:tcPr>
            <w:tcW w:w="1296" w:type="dxa"/>
            <w:vAlign w:val="center"/>
          </w:tcPr>
          <w:p>
            <w:pPr>
              <w:pStyle w:val="25"/>
            </w:pPr>
            <w:r>
              <w:rPr>
                <w:spacing w:val="-4"/>
              </w:rPr>
              <w:t>1.</w:t>
            </w:r>
            <w:r>
              <w:rPr>
                <w:spacing w:val="-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10</w:t>
            </w:r>
          </w:p>
        </w:tc>
        <w:tc>
          <w:tcPr>
            <w:tcW w:w="868" w:type="dxa"/>
            <w:vMerge w:val="continue"/>
            <w:vAlign w:val="center"/>
          </w:tcPr>
          <w:p>
            <w:pPr>
              <w:pStyle w:val="25"/>
            </w:pPr>
          </w:p>
        </w:tc>
        <w:tc>
          <w:tcPr>
            <w:tcW w:w="5767" w:type="dxa"/>
            <w:vAlign w:val="center"/>
          </w:tcPr>
          <w:p>
            <w:pPr>
              <w:pStyle w:val="25"/>
              <w:jc w:val="both"/>
            </w:pPr>
            <w:r>
              <w:rPr>
                <w:spacing w:val="13"/>
              </w:rPr>
              <w:t>建筑高度</w:t>
            </w:r>
            <w:r>
              <w:rPr>
                <w:spacing w:val="11"/>
              </w:rPr>
              <w:t>≥</w:t>
            </w:r>
            <w:r>
              <w:rPr>
                <w:spacing w:val="9"/>
              </w:rPr>
              <w:t>30</w:t>
            </w:r>
            <w:r>
              <w:rPr>
                <w:spacing w:val="8"/>
              </w:rPr>
              <w:t>0M</w:t>
            </w:r>
          </w:p>
        </w:tc>
        <w:tc>
          <w:tcPr>
            <w:tcW w:w="1296" w:type="dxa"/>
            <w:vAlign w:val="center"/>
          </w:tcPr>
          <w:p>
            <w:pPr>
              <w:pStyle w:val="25"/>
            </w:pPr>
            <w:r>
              <w:rPr>
                <w:spacing w:val="-4"/>
              </w:rPr>
              <w:t>1.</w:t>
            </w:r>
            <w:r>
              <w:rPr>
                <w:spacing w:val="-2"/>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11"/>
              </w:rPr>
              <w:t>11</w:t>
            </w:r>
          </w:p>
        </w:tc>
        <w:tc>
          <w:tcPr>
            <w:tcW w:w="868" w:type="dxa"/>
            <w:vMerge w:val="continue"/>
            <w:vAlign w:val="center"/>
          </w:tcPr>
          <w:p>
            <w:pPr>
              <w:pStyle w:val="25"/>
            </w:pPr>
          </w:p>
        </w:tc>
        <w:tc>
          <w:tcPr>
            <w:tcW w:w="5767" w:type="dxa"/>
            <w:vAlign w:val="center"/>
          </w:tcPr>
          <w:p>
            <w:pPr>
              <w:pStyle w:val="25"/>
              <w:jc w:val="both"/>
              <w:rPr>
                <w:lang w:eastAsia="zh-CN"/>
              </w:rPr>
            </w:pPr>
            <w:r>
              <w:rPr>
                <w:spacing w:val="-1"/>
                <w:lang w:eastAsia="zh-CN"/>
              </w:rPr>
              <w:t>古建筑维修；古遗址修复；文</w:t>
            </w:r>
            <w:r>
              <w:rPr>
                <w:lang w:eastAsia="zh-CN"/>
              </w:rPr>
              <w:t>物古迹维护</w:t>
            </w:r>
          </w:p>
        </w:tc>
        <w:tc>
          <w:tcPr>
            <w:tcW w:w="1296" w:type="dxa"/>
            <w:vAlign w:val="center"/>
          </w:tcPr>
          <w:p>
            <w:pPr>
              <w:pStyle w:val="25"/>
            </w:pPr>
            <w:r>
              <w:rPr>
                <w:spacing w:val="-4"/>
              </w:rPr>
              <w:t>1</w:t>
            </w:r>
            <w:r>
              <w:rPr>
                <w:spacing w:val="-3"/>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12</w:t>
            </w:r>
          </w:p>
        </w:tc>
        <w:tc>
          <w:tcPr>
            <w:tcW w:w="868" w:type="dxa"/>
            <w:vMerge w:val="restart"/>
            <w:vAlign w:val="center"/>
          </w:tcPr>
          <w:p>
            <w:pPr>
              <w:pStyle w:val="25"/>
            </w:pPr>
            <w:r>
              <w:rPr>
                <w:spacing w:val="-13"/>
              </w:rPr>
              <w:t>市</w:t>
            </w:r>
          </w:p>
          <w:p>
            <w:pPr>
              <w:pStyle w:val="25"/>
            </w:pPr>
            <w:r>
              <w:rPr>
                <w:spacing w:val="-13"/>
              </w:rPr>
              <w:t>政</w:t>
            </w:r>
          </w:p>
          <w:p>
            <w:pPr>
              <w:pStyle w:val="25"/>
            </w:pPr>
            <w:r>
              <w:rPr>
                <w:spacing w:val="-13"/>
              </w:rPr>
              <w:t>基</w:t>
            </w:r>
          </w:p>
          <w:p>
            <w:pPr>
              <w:pStyle w:val="25"/>
            </w:pPr>
            <w:r>
              <w:rPr>
                <w:spacing w:val="-13"/>
              </w:rPr>
              <w:t>础</w:t>
            </w:r>
          </w:p>
          <w:p>
            <w:pPr>
              <w:pStyle w:val="25"/>
            </w:pPr>
            <w:r>
              <w:rPr>
                <w:spacing w:val="-13"/>
              </w:rPr>
              <w:t>设</w:t>
            </w:r>
          </w:p>
          <w:p>
            <w:pPr>
              <w:pStyle w:val="25"/>
            </w:pPr>
            <w:r>
              <w:rPr>
                <w:spacing w:val="-13"/>
              </w:rPr>
              <w:t>施</w:t>
            </w:r>
          </w:p>
          <w:p>
            <w:pPr>
              <w:pStyle w:val="25"/>
            </w:pPr>
            <w:r>
              <w:rPr>
                <w:spacing w:val="-13"/>
              </w:rPr>
              <w:t>工</w:t>
            </w:r>
          </w:p>
          <w:p>
            <w:pPr>
              <w:pStyle w:val="25"/>
            </w:pPr>
            <w:r>
              <w:rPr>
                <w:spacing w:val="-13"/>
              </w:rPr>
              <w:t>程</w:t>
            </w:r>
          </w:p>
        </w:tc>
        <w:tc>
          <w:tcPr>
            <w:tcW w:w="5767" w:type="dxa"/>
            <w:vAlign w:val="center"/>
          </w:tcPr>
          <w:p>
            <w:pPr>
              <w:pStyle w:val="25"/>
              <w:jc w:val="both"/>
            </w:pPr>
            <w:r>
              <w:rPr>
                <w:spacing w:val="-2"/>
              </w:rPr>
              <w:t>园林工程</w:t>
            </w:r>
            <w:r>
              <w:rPr>
                <w:spacing w:val="-1"/>
              </w:rPr>
              <w:t>；城市广场</w:t>
            </w:r>
          </w:p>
        </w:tc>
        <w:tc>
          <w:tcPr>
            <w:tcW w:w="1296" w:type="dxa"/>
            <w:vAlign w:val="center"/>
          </w:tcPr>
          <w:p>
            <w:pPr>
              <w:pStyle w:val="25"/>
            </w:pPr>
            <w:r>
              <w:rPr>
                <w:spacing w:val="-4"/>
              </w:rPr>
              <w:t>0</w:t>
            </w:r>
            <w:r>
              <w:rPr>
                <w:spacing w:val="-3"/>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13</w:t>
            </w:r>
          </w:p>
        </w:tc>
        <w:tc>
          <w:tcPr>
            <w:tcW w:w="868" w:type="dxa"/>
            <w:vMerge w:val="continue"/>
            <w:vAlign w:val="center"/>
          </w:tcPr>
          <w:p>
            <w:pPr>
              <w:pStyle w:val="25"/>
            </w:pPr>
          </w:p>
        </w:tc>
        <w:tc>
          <w:tcPr>
            <w:tcW w:w="5767" w:type="dxa"/>
            <w:vAlign w:val="center"/>
          </w:tcPr>
          <w:p>
            <w:pPr>
              <w:pStyle w:val="25"/>
              <w:jc w:val="both"/>
            </w:pPr>
            <w:r>
              <w:rPr>
                <w:spacing w:val="-1"/>
              </w:rPr>
              <w:t>直径＜1M 的管道工程</w:t>
            </w:r>
          </w:p>
        </w:tc>
        <w:tc>
          <w:tcPr>
            <w:tcW w:w="1296" w:type="dxa"/>
            <w:vAlign w:val="center"/>
          </w:tcPr>
          <w:p>
            <w:pPr>
              <w:pStyle w:val="25"/>
            </w:pPr>
            <w:r>
              <w:rPr>
                <w:spacing w:val="-4"/>
              </w:rPr>
              <w:t>0</w:t>
            </w:r>
            <w:r>
              <w:rPr>
                <w:spacing w:val="-3"/>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14</w:t>
            </w:r>
          </w:p>
        </w:tc>
        <w:tc>
          <w:tcPr>
            <w:tcW w:w="868" w:type="dxa"/>
            <w:vMerge w:val="continue"/>
            <w:vAlign w:val="center"/>
          </w:tcPr>
          <w:p>
            <w:pPr>
              <w:pStyle w:val="25"/>
            </w:pPr>
          </w:p>
        </w:tc>
        <w:tc>
          <w:tcPr>
            <w:tcW w:w="5767" w:type="dxa"/>
            <w:vAlign w:val="center"/>
          </w:tcPr>
          <w:p>
            <w:pPr>
              <w:pStyle w:val="25"/>
              <w:jc w:val="both"/>
            </w:pPr>
            <w:r>
              <w:rPr>
                <w:spacing w:val="4"/>
              </w:rPr>
              <w:t>直径</w:t>
            </w:r>
            <w:r>
              <w:rPr>
                <w:spacing w:val="3"/>
              </w:rPr>
              <w:t>≥1M</w:t>
            </w:r>
            <w:r>
              <w:rPr>
                <w:spacing w:val="1"/>
              </w:rPr>
              <w:t xml:space="preserve"> </w:t>
            </w:r>
            <w:r>
              <w:rPr>
                <w:spacing w:val="4"/>
              </w:rPr>
              <w:t>的管道工程；＜</w:t>
            </w:r>
            <w:r>
              <w:rPr>
                <w:spacing w:val="6"/>
              </w:rPr>
              <w:t>3</w:t>
            </w:r>
            <w:r>
              <w:rPr>
                <w:spacing w:val="3"/>
              </w:rPr>
              <w:t>M</w:t>
            </w:r>
            <w:r>
              <w:rPr>
                <w:spacing w:val="4"/>
                <w:vertAlign w:val="superscript"/>
              </w:rPr>
              <w:t xml:space="preserve"> 3</w:t>
            </w:r>
            <w:r>
              <w:rPr>
                <w:spacing w:val="2"/>
              </w:rPr>
              <w:t>/S</w:t>
            </w:r>
            <w:r>
              <w:rPr>
                <w:spacing w:val="1"/>
              </w:rPr>
              <w:t xml:space="preserve"> </w:t>
            </w:r>
            <w:r>
              <w:rPr>
                <w:spacing w:val="4"/>
              </w:rPr>
              <w:t>泵站；＜</w:t>
            </w:r>
            <w:r>
              <w:rPr>
                <w:spacing w:val="5"/>
              </w:rPr>
              <w:t>5</w:t>
            </w:r>
            <w:r>
              <w:rPr>
                <w:spacing w:val="1"/>
              </w:rPr>
              <w:t xml:space="preserve"> </w:t>
            </w:r>
            <w:r>
              <w:rPr>
                <w:spacing w:val="4"/>
              </w:rPr>
              <w:t>万吨</w:t>
            </w:r>
            <w:r>
              <w:rPr>
                <w:spacing w:val="2"/>
              </w:rPr>
              <w:t>/</w:t>
            </w:r>
            <w:r>
              <w:rPr>
                <w:spacing w:val="5"/>
              </w:rPr>
              <w:t>日的</w:t>
            </w:r>
            <w:r>
              <w:rPr>
                <w:spacing w:val="-2"/>
              </w:rPr>
              <w:t>给水厂或</w:t>
            </w:r>
            <w:r>
              <w:rPr>
                <w:spacing w:val="-1"/>
              </w:rPr>
              <w:t>污水厂工程</w:t>
            </w:r>
          </w:p>
        </w:tc>
        <w:tc>
          <w:tcPr>
            <w:tcW w:w="1296" w:type="dxa"/>
            <w:vAlign w:val="center"/>
          </w:tcPr>
          <w:p>
            <w:pPr>
              <w:pStyle w:val="25"/>
            </w:pPr>
            <w:r>
              <w:rPr>
                <w:spacing w:val="-4"/>
              </w:rPr>
              <w:t>1</w:t>
            </w:r>
            <w:r>
              <w:rPr>
                <w:spacing w:val="-3"/>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15</w:t>
            </w:r>
          </w:p>
        </w:tc>
        <w:tc>
          <w:tcPr>
            <w:tcW w:w="868" w:type="dxa"/>
            <w:vMerge w:val="continue"/>
            <w:vAlign w:val="center"/>
          </w:tcPr>
          <w:p>
            <w:pPr>
              <w:pStyle w:val="25"/>
            </w:pPr>
          </w:p>
        </w:tc>
        <w:tc>
          <w:tcPr>
            <w:tcW w:w="5767" w:type="dxa"/>
            <w:vAlign w:val="center"/>
          </w:tcPr>
          <w:p>
            <w:pPr>
              <w:pStyle w:val="25"/>
              <w:jc w:val="both"/>
              <w:rPr>
                <w:lang w:eastAsia="zh-CN"/>
              </w:rPr>
            </w:pPr>
            <w:r>
              <w:rPr>
                <w:spacing w:val="-2"/>
                <w:lang w:eastAsia="zh-CN"/>
              </w:rPr>
              <w:t>垃</w:t>
            </w:r>
            <w:r>
              <w:rPr>
                <w:spacing w:val="-1"/>
                <w:lang w:eastAsia="zh-CN"/>
              </w:rPr>
              <w:t>圾中转站；垃圾填埋工程</w:t>
            </w:r>
          </w:p>
        </w:tc>
        <w:tc>
          <w:tcPr>
            <w:tcW w:w="1296" w:type="dxa"/>
            <w:vAlign w:val="center"/>
          </w:tcPr>
          <w:p>
            <w:pPr>
              <w:pStyle w:val="25"/>
            </w:pPr>
            <w:r>
              <w:rPr>
                <w:spacing w:val="-4"/>
              </w:rPr>
              <w:t>1</w:t>
            </w:r>
            <w:r>
              <w:rPr>
                <w:spacing w:val="-3"/>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16</w:t>
            </w:r>
          </w:p>
        </w:tc>
        <w:tc>
          <w:tcPr>
            <w:tcW w:w="868" w:type="dxa"/>
            <w:vMerge w:val="continue"/>
            <w:vAlign w:val="center"/>
          </w:tcPr>
          <w:p>
            <w:pPr>
              <w:pStyle w:val="25"/>
            </w:pPr>
          </w:p>
        </w:tc>
        <w:tc>
          <w:tcPr>
            <w:tcW w:w="5767" w:type="dxa"/>
            <w:vAlign w:val="center"/>
          </w:tcPr>
          <w:p>
            <w:pPr>
              <w:pStyle w:val="25"/>
              <w:jc w:val="both"/>
            </w:pPr>
            <w:r>
              <w:rPr>
                <w:spacing w:val="-3"/>
              </w:rPr>
              <w:t>中低压</w:t>
            </w:r>
            <w:r>
              <w:rPr>
                <w:spacing w:val="-1"/>
              </w:rPr>
              <w:t>燃气工程</w:t>
            </w:r>
          </w:p>
        </w:tc>
        <w:tc>
          <w:tcPr>
            <w:tcW w:w="1296" w:type="dxa"/>
            <w:vAlign w:val="center"/>
          </w:tcPr>
          <w:p>
            <w:pPr>
              <w:pStyle w:val="25"/>
            </w:pPr>
            <w:r>
              <w:rPr>
                <w:spacing w:val="-4"/>
              </w:rPr>
              <w:t>1</w:t>
            </w:r>
            <w:r>
              <w:rPr>
                <w:spacing w:val="-3"/>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17</w:t>
            </w:r>
          </w:p>
        </w:tc>
        <w:tc>
          <w:tcPr>
            <w:tcW w:w="868" w:type="dxa"/>
            <w:vMerge w:val="continue"/>
            <w:vAlign w:val="center"/>
          </w:tcPr>
          <w:p>
            <w:pPr>
              <w:pStyle w:val="25"/>
            </w:pPr>
          </w:p>
        </w:tc>
        <w:tc>
          <w:tcPr>
            <w:tcW w:w="5767" w:type="dxa"/>
            <w:vAlign w:val="center"/>
          </w:tcPr>
          <w:p>
            <w:pPr>
              <w:pStyle w:val="25"/>
              <w:jc w:val="both"/>
              <w:rPr>
                <w:lang w:eastAsia="zh-CN"/>
              </w:rPr>
            </w:pPr>
            <w:r>
              <w:rPr>
                <w:spacing w:val="-2"/>
                <w:lang w:eastAsia="zh-CN"/>
              </w:rPr>
              <w:t>普通</w:t>
            </w:r>
            <w:r>
              <w:rPr>
                <w:spacing w:val="-1"/>
                <w:lang w:eastAsia="zh-CN"/>
              </w:rPr>
              <w:t>道路工程</w:t>
            </w:r>
            <w:r>
              <w:rPr>
                <w:rFonts w:hint="eastAsia"/>
                <w:spacing w:val="-1"/>
                <w:lang w:eastAsia="zh-CN"/>
              </w:rPr>
              <w:t>；</w:t>
            </w:r>
            <w:r>
              <w:rPr>
                <w:spacing w:val="-1"/>
                <w:lang w:eastAsia="zh-CN"/>
              </w:rPr>
              <w:t>人行天桥</w:t>
            </w:r>
          </w:p>
        </w:tc>
        <w:tc>
          <w:tcPr>
            <w:tcW w:w="1296" w:type="dxa"/>
            <w:vAlign w:val="center"/>
          </w:tcPr>
          <w:p>
            <w:pPr>
              <w:pStyle w:val="25"/>
            </w:pPr>
            <w:r>
              <w:rPr>
                <w:spacing w:val="-4"/>
              </w:rPr>
              <w:t>1</w:t>
            </w:r>
            <w:r>
              <w:rPr>
                <w:spacing w:val="-3"/>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18</w:t>
            </w:r>
          </w:p>
        </w:tc>
        <w:tc>
          <w:tcPr>
            <w:tcW w:w="868" w:type="dxa"/>
            <w:vMerge w:val="continue"/>
            <w:vAlign w:val="center"/>
          </w:tcPr>
          <w:p>
            <w:pPr>
              <w:pStyle w:val="25"/>
            </w:pPr>
          </w:p>
        </w:tc>
        <w:tc>
          <w:tcPr>
            <w:tcW w:w="5767" w:type="dxa"/>
            <w:vAlign w:val="center"/>
          </w:tcPr>
          <w:p>
            <w:pPr>
              <w:pStyle w:val="25"/>
              <w:jc w:val="both"/>
            </w:pPr>
            <w:r>
              <w:rPr>
                <w:spacing w:val="-1"/>
              </w:rPr>
              <w:t>长度＜1000M</w:t>
            </w:r>
            <w:r>
              <w:t xml:space="preserve"> </w:t>
            </w:r>
            <w:r>
              <w:rPr>
                <w:spacing w:val="-1"/>
              </w:rPr>
              <w:t>隧道工程</w:t>
            </w:r>
          </w:p>
        </w:tc>
        <w:tc>
          <w:tcPr>
            <w:tcW w:w="1296" w:type="dxa"/>
            <w:vAlign w:val="center"/>
          </w:tcPr>
          <w:p>
            <w:pPr>
              <w:pStyle w:val="25"/>
            </w:pPr>
            <w:r>
              <w:rPr>
                <w:spacing w:val="-4"/>
              </w:rPr>
              <w:t>1</w:t>
            </w:r>
            <w:r>
              <w:rPr>
                <w:spacing w:val="-3"/>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19</w:t>
            </w:r>
          </w:p>
        </w:tc>
        <w:tc>
          <w:tcPr>
            <w:tcW w:w="868" w:type="dxa"/>
            <w:vMerge w:val="continue"/>
            <w:vAlign w:val="center"/>
          </w:tcPr>
          <w:p>
            <w:pPr>
              <w:pStyle w:val="25"/>
            </w:pPr>
          </w:p>
        </w:tc>
        <w:tc>
          <w:tcPr>
            <w:tcW w:w="5767" w:type="dxa"/>
            <w:vAlign w:val="center"/>
          </w:tcPr>
          <w:p>
            <w:pPr>
              <w:pStyle w:val="25"/>
              <w:jc w:val="both"/>
              <w:rPr>
                <w:lang w:eastAsia="zh-CN"/>
              </w:rPr>
            </w:pPr>
            <w:r>
              <w:rPr>
                <w:spacing w:val="-2"/>
                <w:lang w:eastAsia="zh-CN"/>
              </w:rPr>
              <w:t>高</w:t>
            </w:r>
            <w:r>
              <w:rPr>
                <w:spacing w:val="-1"/>
                <w:lang w:eastAsia="zh-CN"/>
              </w:rPr>
              <w:t>压燃气管网；液化储气站</w:t>
            </w:r>
          </w:p>
        </w:tc>
        <w:tc>
          <w:tcPr>
            <w:tcW w:w="1296" w:type="dxa"/>
            <w:vAlign w:val="center"/>
          </w:tcPr>
          <w:p>
            <w:pPr>
              <w:pStyle w:val="25"/>
            </w:pPr>
            <w:r>
              <w:rPr>
                <w:spacing w:val="-4"/>
              </w:rPr>
              <w:t>1</w:t>
            </w:r>
            <w:r>
              <w:rPr>
                <w:spacing w:val="-3"/>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20</w:t>
            </w:r>
          </w:p>
        </w:tc>
        <w:tc>
          <w:tcPr>
            <w:tcW w:w="868" w:type="dxa"/>
            <w:vMerge w:val="continue"/>
            <w:vAlign w:val="center"/>
          </w:tcPr>
          <w:p>
            <w:pPr>
              <w:pStyle w:val="25"/>
            </w:pPr>
          </w:p>
        </w:tc>
        <w:tc>
          <w:tcPr>
            <w:tcW w:w="5767" w:type="dxa"/>
            <w:vAlign w:val="center"/>
          </w:tcPr>
          <w:p>
            <w:pPr>
              <w:pStyle w:val="25"/>
              <w:jc w:val="both"/>
              <w:rPr>
                <w:lang w:eastAsia="zh-CN"/>
              </w:rPr>
            </w:pPr>
            <w:r>
              <w:rPr>
                <w:spacing w:val="-1"/>
                <w:lang w:eastAsia="zh-CN"/>
              </w:rPr>
              <w:t>城市快速路；分离式立交桥；</w:t>
            </w:r>
            <w:r>
              <w:rPr>
                <w:lang w:eastAsia="zh-CN"/>
              </w:rPr>
              <w:t>人行地下通道</w:t>
            </w:r>
          </w:p>
        </w:tc>
        <w:tc>
          <w:tcPr>
            <w:tcW w:w="1296" w:type="dxa"/>
            <w:vAlign w:val="center"/>
          </w:tcPr>
          <w:p>
            <w:pPr>
              <w:pStyle w:val="25"/>
            </w:pPr>
            <w:r>
              <w:rPr>
                <w:spacing w:val="-4"/>
              </w:rPr>
              <w:t>1</w:t>
            </w:r>
            <w:r>
              <w:rPr>
                <w:spacing w:val="-3"/>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21</w:t>
            </w:r>
          </w:p>
        </w:tc>
        <w:tc>
          <w:tcPr>
            <w:tcW w:w="868" w:type="dxa"/>
            <w:vMerge w:val="continue"/>
            <w:vAlign w:val="center"/>
          </w:tcPr>
          <w:p>
            <w:pPr>
              <w:pStyle w:val="25"/>
            </w:pPr>
          </w:p>
        </w:tc>
        <w:tc>
          <w:tcPr>
            <w:tcW w:w="5767" w:type="dxa"/>
            <w:vAlign w:val="center"/>
          </w:tcPr>
          <w:p>
            <w:pPr>
              <w:pStyle w:val="25"/>
              <w:jc w:val="both"/>
              <w:rPr>
                <w:lang w:eastAsia="zh-CN"/>
              </w:rPr>
            </w:pPr>
            <w:r>
              <w:rPr>
                <w:spacing w:val="-1"/>
                <w:lang w:eastAsia="zh-CN"/>
              </w:rPr>
              <w:t>互通式立交桥；地下通道；城</w:t>
            </w:r>
            <w:r>
              <w:rPr>
                <w:lang w:eastAsia="zh-CN"/>
              </w:rPr>
              <w:t>市轻轨</w:t>
            </w:r>
          </w:p>
        </w:tc>
        <w:tc>
          <w:tcPr>
            <w:tcW w:w="1296" w:type="dxa"/>
            <w:vAlign w:val="center"/>
          </w:tcPr>
          <w:p>
            <w:pPr>
              <w:pStyle w:val="25"/>
            </w:pPr>
            <w:r>
              <w:rPr>
                <w:spacing w:val="-4"/>
              </w:rPr>
              <w:t>1</w:t>
            </w:r>
            <w:r>
              <w:rPr>
                <w:spacing w:val="-3"/>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22</w:t>
            </w:r>
          </w:p>
        </w:tc>
        <w:tc>
          <w:tcPr>
            <w:tcW w:w="868" w:type="dxa"/>
            <w:vMerge w:val="continue"/>
            <w:vAlign w:val="center"/>
          </w:tcPr>
          <w:p>
            <w:pPr>
              <w:pStyle w:val="25"/>
            </w:pPr>
          </w:p>
        </w:tc>
        <w:tc>
          <w:tcPr>
            <w:tcW w:w="5767" w:type="dxa"/>
            <w:vAlign w:val="center"/>
          </w:tcPr>
          <w:p>
            <w:pPr>
              <w:pStyle w:val="25"/>
              <w:jc w:val="both"/>
            </w:pPr>
            <w:r>
              <w:rPr>
                <w:spacing w:val="9"/>
              </w:rPr>
              <w:t>单孔跨径</w:t>
            </w:r>
            <w:r>
              <w:rPr>
                <w:spacing w:val="8"/>
              </w:rPr>
              <w:t>≥</w:t>
            </w:r>
            <w:r>
              <w:rPr>
                <w:spacing w:val="5"/>
              </w:rPr>
              <w:t>100M</w:t>
            </w:r>
            <w:r>
              <w:rPr>
                <w:spacing w:val="2"/>
              </w:rPr>
              <w:t xml:space="preserve"> </w:t>
            </w:r>
            <w:r>
              <w:rPr>
                <w:spacing w:val="10"/>
              </w:rPr>
              <w:t>的桥梁</w:t>
            </w:r>
          </w:p>
        </w:tc>
        <w:tc>
          <w:tcPr>
            <w:tcW w:w="1296" w:type="dxa"/>
            <w:vAlign w:val="center"/>
          </w:tcPr>
          <w:p>
            <w:pPr>
              <w:pStyle w:val="25"/>
            </w:pPr>
            <w:r>
              <w:rPr>
                <w:spacing w:val="-4"/>
              </w:rPr>
              <w:t>1</w:t>
            </w:r>
            <w:r>
              <w:rPr>
                <w:spacing w:val="-3"/>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23</w:t>
            </w:r>
          </w:p>
        </w:tc>
        <w:tc>
          <w:tcPr>
            <w:tcW w:w="868" w:type="dxa"/>
            <w:vMerge w:val="restart"/>
            <w:vAlign w:val="center"/>
          </w:tcPr>
          <w:p>
            <w:pPr>
              <w:pStyle w:val="25"/>
            </w:pPr>
            <w:r>
              <w:rPr>
                <w:spacing w:val="-13"/>
              </w:rPr>
              <w:t>市</w:t>
            </w:r>
          </w:p>
          <w:p>
            <w:pPr>
              <w:pStyle w:val="25"/>
            </w:pPr>
            <w:r>
              <w:rPr>
                <w:spacing w:val="-13"/>
              </w:rPr>
              <w:t>政</w:t>
            </w:r>
          </w:p>
          <w:p>
            <w:pPr>
              <w:pStyle w:val="25"/>
            </w:pPr>
            <w:r>
              <w:rPr>
                <w:spacing w:val="-13"/>
              </w:rPr>
              <w:t>基</w:t>
            </w:r>
          </w:p>
          <w:p>
            <w:pPr>
              <w:pStyle w:val="25"/>
            </w:pPr>
            <w:r>
              <w:rPr>
                <w:spacing w:val="-13"/>
              </w:rPr>
              <w:t>础</w:t>
            </w:r>
          </w:p>
          <w:p>
            <w:pPr>
              <w:pStyle w:val="25"/>
            </w:pPr>
            <w:r>
              <w:rPr>
                <w:spacing w:val="-13"/>
              </w:rPr>
              <w:t>设</w:t>
            </w:r>
          </w:p>
          <w:p>
            <w:pPr>
              <w:pStyle w:val="25"/>
            </w:pPr>
            <w:r>
              <w:rPr>
                <w:spacing w:val="-13"/>
              </w:rPr>
              <w:t>施</w:t>
            </w:r>
          </w:p>
          <w:p>
            <w:pPr>
              <w:pStyle w:val="25"/>
            </w:pPr>
            <w:r>
              <w:rPr>
                <w:spacing w:val="-13"/>
              </w:rPr>
              <w:t>工</w:t>
            </w:r>
          </w:p>
          <w:p>
            <w:pPr>
              <w:pStyle w:val="25"/>
            </w:pPr>
            <w:r>
              <w:rPr>
                <w:spacing w:val="-13"/>
              </w:rPr>
              <w:t>程</w:t>
            </w:r>
          </w:p>
        </w:tc>
        <w:tc>
          <w:tcPr>
            <w:tcW w:w="5767" w:type="dxa"/>
            <w:vAlign w:val="center"/>
          </w:tcPr>
          <w:p>
            <w:pPr>
              <w:pStyle w:val="25"/>
              <w:jc w:val="both"/>
            </w:pPr>
            <w:r>
              <w:rPr>
                <w:spacing w:val="6"/>
              </w:rPr>
              <w:t>埋深</w:t>
            </w:r>
            <w:r>
              <w:rPr>
                <w:spacing w:val="4"/>
              </w:rPr>
              <w:t>≥5M</w:t>
            </w:r>
            <w:r>
              <w:rPr>
                <w:spacing w:val="1"/>
              </w:rPr>
              <w:t xml:space="preserve"> </w:t>
            </w:r>
            <w:r>
              <w:rPr>
                <w:spacing w:val="6"/>
              </w:rPr>
              <w:t>管道工程；顶管工程；</w:t>
            </w:r>
            <w:r>
              <w:rPr>
                <w:spacing w:val="11"/>
              </w:rPr>
              <w:t>≥</w:t>
            </w:r>
            <w:r>
              <w:rPr>
                <w:spacing w:val="4"/>
              </w:rPr>
              <w:t>3</w:t>
            </w:r>
            <w:r>
              <w:rPr>
                <w:spacing w:val="3"/>
              </w:rPr>
              <w:t>M</w:t>
            </w:r>
            <w:r>
              <w:rPr>
                <w:spacing w:val="4"/>
                <w:vertAlign w:val="superscript"/>
              </w:rPr>
              <w:t xml:space="preserve"> 3</w:t>
            </w:r>
            <w:r>
              <w:rPr>
                <w:spacing w:val="2"/>
              </w:rPr>
              <w:t xml:space="preserve">/S </w:t>
            </w:r>
            <w:r>
              <w:rPr>
                <w:spacing w:val="7"/>
              </w:rPr>
              <w:t>泵站；</w:t>
            </w:r>
            <w:r>
              <w:rPr>
                <w:spacing w:val="4"/>
              </w:rPr>
              <w:t>≥</w:t>
            </w:r>
            <w:r>
              <w:rPr>
                <w:spacing w:val="3"/>
              </w:rPr>
              <w:t>5</w:t>
            </w:r>
            <w:r>
              <w:rPr>
                <w:spacing w:val="2"/>
              </w:rPr>
              <w:t xml:space="preserve"> </w:t>
            </w:r>
            <w:r>
              <w:rPr>
                <w:spacing w:val="6"/>
              </w:rPr>
              <w:t>万</w:t>
            </w:r>
            <w:r>
              <w:rPr>
                <w:spacing w:val="-1"/>
              </w:rPr>
              <w:t>吨</w:t>
            </w:r>
            <w:r>
              <w:t>/</w:t>
            </w:r>
            <w:r>
              <w:rPr>
                <w:spacing w:val="-2"/>
              </w:rPr>
              <w:t>日的给水厂或</w:t>
            </w:r>
            <w:r>
              <w:t>污水厂工程</w:t>
            </w:r>
          </w:p>
        </w:tc>
        <w:tc>
          <w:tcPr>
            <w:tcW w:w="1296" w:type="dxa"/>
            <w:vAlign w:val="center"/>
          </w:tcPr>
          <w:p>
            <w:pPr>
              <w:pStyle w:val="25"/>
            </w:pPr>
            <w:r>
              <w:rPr>
                <w:spacing w:val="-4"/>
              </w:rPr>
              <w:t>1</w:t>
            </w:r>
            <w:r>
              <w:rPr>
                <w:spacing w:val="-3"/>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24</w:t>
            </w:r>
          </w:p>
        </w:tc>
        <w:tc>
          <w:tcPr>
            <w:tcW w:w="868" w:type="dxa"/>
            <w:vMerge w:val="continue"/>
            <w:vAlign w:val="center"/>
          </w:tcPr>
          <w:p>
            <w:pPr>
              <w:pStyle w:val="25"/>
            </w:pPr>
          </w:p>
        </w:tc>
        <w:tc>
          <w:tcPr>
            <w:tcW w:w="5767" w:type="dxa"/>
            <w:vAlign w:val="center"/>
          </w:tcPr>
          <w:p>
            <w:pPr>
              <w:pStyle w:val="25"/>
              <w:jc w:val="both"/>
            </w:pPr>
            <w:r>
              <w:rPr>
                <w:spacing w:val="-3"/>
              </w:rPr>
              <w:t>垃</w:t>
            </w:r>
            <w:r>
              <w:rPr>
                <w:spacing w:val="-2"/>
              </w:rPr>
              <w:t>圾焚烧工程</w:t>
            </w:r>
          </w:p>
        </w:tc>
        <w:tc>
          <w:tcPr>
            <w:tcW w:w="1296" w:type="dxa"/>
            <w:vAlign w:val="center"/>
          </w:tcPr>
          <w:p>
            <w:pPr>
              <w:pStyle w:val="25"/>
            </w:pPr>
            <w:r>
              <w:rPr>
                <w:spacing w:val="-4"/>
              </w:rPr>
              <w:t>1</w:t>
            </w:r>
            <w:r>
              <w:rPr>
                <w:spacing w:val="-3"/>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25</w:t>
            </w:r>
          </w:p>
        </w:tc>
        <w:tc>
          <w:tcPr>
            <w:tcW w:w="868" w:type="dxa"/>
            <w:vMerge w:val="continue"/>
            <w:vAlign w:val="center"/>
          </w:tcPr>
          <w:p>
            <w:pPr>
              <w:pStyle w:val="25"/>
            </w:pPr>
          </w:p>
        </w:tc>
        <w:tc>
          <w:tcPr>
            <w:tcW w:w="5767" w:type="dxa"/>
            <w:vAlign w:val="center"/>
          </w:tcPr>
          <w:p>
            <w:pPr>
              <w:pStyle w:val="25"/>
              <w:jc w:val="both"/>
              <w:rPr>
                <w:lang w:eastAsia="zh-CN"/>
              </w:rPr>
            </w:pPr>
            <w:r>
              <w:rPr>
                <w:spacing w:val="7"/>
                <w:lang w:eastAsia="zh-CN"/>
              </w:rPr>
              <w:t>1000M</w:t>
            </w:r>
            <w:r>
              <w:rPr>
                <w:spacing w:val="9"/>
                <w:lang w:eastAsia="zh-CN"/>
              </w:rPr>
              <w:t>≤</w:t>
            </w:r>
            <w:r>
              <w:rPr>
                <w:spacing w:val="13"/>
                <w:lang w:eastAsia="zh-CN"/>
              </w:rPr>
              <w:t>长度＜</w:t>
            </w:r>
            <w:r>
              <w:rPr>
                <w:spacing w:val="7"/>
                <w:lang w:eastAsia="zh-CN"/>
              </w:rPr>
              <w:t>3000M</w:t>
            </w:r>
            <w:r>
              <w:rPr>
                <w:spacing w:val="3"/>
                <w:lang w:eastAsia="zh-CN"/>
              </w:rPr>
              <w:t xml:space="preserve"> </w:t>
            </w:r>
            <w:r>
              <w:rPr>
                <w:spacing w:val="13"/>
                <w:lang w:eastAsia="zh-CN"/>
              </w:rPr>
              <w:t>的隧道工程；跨度</w:t>
            </w:r>
            <w:r>
              <w:rPr>
                <w:spacing w:val="9"/>
                <w:lang w:eastAsia="zh-CN"/>
              </w:rPr>
              <w:t>≥</w:t>
            </w:r>
            <w:r>
              <w:rPr>
                <w:spacing w:val="8"/>
                <w:lang w:eastAsia="zh-CN"/>
              </w:rPr>
              <w:t>12M</w:t>
            </w:r>
            <w:r>
              <w:rPr>
                <w:spacing w:val="4"/>
                <w:lang w:eastAsia="zh-CN"/>
              </w:rPr>
              <w:t xml:space="preserve"> </w:t>
            </w:r>
            <w:r>
              <w:rPr>
                <w:spacing w:val="13"/>
                <w:lang w:eastAsia="zh-CN"/>
              </w:rPr>
              <w:t>的隧</w:t>
            </w:r>
            <w:r>
              <w:rPr>
                <w:spacing w:val="-5"/>
                <w:lang w:eastAsia="zh-CN"/>
              </w:rPr>
              <w:t>道工程</w:t>
            </w:r>
          </w:p>
        </w:tc>
        <w:tc>
          <w:tcPr>
            <w:tcW w:w="1296" w:type="dxa"/>
            <w:vAlign w:val="center"/>
          </w:tcPr>
          <w:p>
            <w:pPr>
              <w:pStyle w:val="25"/>
            </w:pPr>
            <w:r>
              <w:rPr>
                <w:spacing w:val="-4"/>
              </w:rPr>
              <w:t>1</w:t>
            </w:r>
            <w:r>
              <w:rPr>
                <w:spacing w:val="-3"/>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26</w:t>
            </w:r>
          </w:p>
        </w:tc>
        <w:tc>
          <w:tcPr>
            <w:tcW w:w="868" w:type="dxa"/>
            <w:vMerge w:val="continue"/>
            <w:vAlign w:val="center"/>
          </w:tcPr>
          <w:p>
            <w:pPr>
              <w:pStyle w:val="25"/>
            </w:pPr>
          </w:p>
        </w:tc>
        <w:tc>
          <w:tcPr>
            <w:tcW w:w="5767" w:type="dxa"/>
            <w:vAlign w:val="center"/>
          </w:tcPr>
          <w:p>
            <w:pPr>
              <w:pStyle w:val="25"/>
              <w:jc w:val="both"/>
            </w:pPr>
            <w:r>
              <w:rPr>
                <w:spacing w:val="9"/>
              </w:rPr>
              <w:t>单孔跨径</w:t>
            </w:r>
            <w:r>
              <w:rPr>
                <w:spacing w:val="8"/>
              </w:rPr>
              <w:t>≥</w:t>
            </w:r>
            <w:r>
              <w:rPr>
                <w:spacing w:val="5"/>
              </w:rPr>
              <w:t>200M</w:t>
            </w:r>
            <w:r>
              <w:rPr>
                <w:spacing w:val="2"/>
              </w:rPr>
              <w:t xml:space="preserve"> </w:t>
            </w:r>
            <w:r>
              <w:rPr>
                <w:spacing w:val="10"/>
              </w:rPr>
              <w:t>的桥梁</w:t>
            </w:r>
          </w:p>
        </w:tc>
        <w:tc>
          <w:tcPr>
            <w:tcW w:w="1296" w:type="dxa"/>
            <w:vAlign w:val="center"/>
          </w:tcPr>
          <w:p>
            <w:pPr>
              <w:pStyle w:val="25"/>
            </w:pPr>
            <w:r>
              <w:rPr>
                <w:spacing w:val="-4"/>
              </w:rPr>
              <w:t>1</w:t>
            </w:r>
            <w:r>
              <w:rPr>
                <w:spacing w:val="-3"/>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27</w:t>
            </w:r>
          </w:p>
        </w:tc>
        <w:tc>
          <w:tcPr>
            <w:tcW w:w="868" w:type="dxa"/>
            <w:vMerge w:val="continue"/>
            <w:vAlign w:val="center"/>
          </w:tcPr>
          <w:p>
            <w:pPr>
              <w:pStyle w:val="25"/>
            </w:pPr>
          </w:p>
        </w:tc>
        <w:tc>
          <w:tcPr>
            <w:tcW w:w="5767" w:type="dxa"/>
            <w:vAlign w:val="center"/>
          </w:tcPr>
          <w:p>
            <w:pPr>
              <w:pStyle w:val="25"/>
              <w:jc w:val="both"/>
              <w:rPr>
                <w:lang w:eastAsia="zh-CN"/>
              </w:rPr>
            </w:pPr>
            <w:r>
              <w:rPr>
                <w:spacing w:val="-2"/>
                <w:lang w:eastAsia="zh-CN"/>
              </w:rPr>
              <w:t>长度≥</w:t>
            </w:r>
            <w:r>
              <w:rPr>
                <w:spacing w:val="-1"/>
                <w:lang w:eastAsia="zh-CN"/>
              </w:rPr>
              <w:t>3000M</w:t>
            </w:r>
            <w:r>
              <w:rPr>
                <w:spacing w:val="-4"/>
                <w:lang w:eastAsia="zh-CN"/>
              </w:rPr>
              <w:t xml:space="preserve"> </w:t>
            </w:r>
            <w:r>
              <w:rPr>
                <w:spacing w:val="-2"/>
                <w:lang w:eastAsia="zh-CN"/>
              </w:rPr>
              <w:t>隧道工程；连拱隧道；浅埋暗挖隧道；城</w:t>
            </w:r>
            <w:r>
              <w:rPr>
                <w:spacing w:val="-5"/>
                <w:lang w:eastAsia="zh-CN"/>
              </w:rPr>
              <w:t>市地铁</w:t>
            </w:r>
          </w:p>
        </w:tc>
        <w:tc>
          <w:tcPr>
            <w:tcW w:w="1296" w:type="dxa"/>
            <w:vAlign w:val="center"/>
          </w:tcPr>
          <w:p>
            <w:pPr>
              <w:pStyle w:val="25"/>
            </w:pPr>
            <w:r>
              <w:rPr>
                <w:spacing w:val="-4"/>
              </w:rPr>
              <w:t>1</w:t>
            </w:r>
            <w:r>
              <w:rPr>
                <w:spacing w:val="-3"/>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73" w:type="dxa"/>
            <w:vAlign w:val="center"/>
          </w:tcPr>
          <w:p>
            <w:pPr>
              <w:pStyle w:val="25"/>
            </w:pPr>
            <w:r>
              <w:rPr>
                <w:spacing w:val="-7"/>
              </w:rPr>
              <w:t>28</w:t>
            </w:r>
          </w:p>
        </w:tc>
        <w:tc>
          <w:tcPr>
            <w:tcW w:w="868" w:type="dxa"/>
            <w:vMerge w:val="continue"/>
            <w:vAlign w:val="center"/>
          </w:tcPr>
          <w:p>
            <w:pPr>
              <w:pStyle w:val="25"/>
            </w:pPr>
          </w:p>
        </w:tc>
        <w:tc>
          <w:tcPr>
            <w:tcW w:w="5767" w:type="dxa"/>
            <w:vAlign w:val="center"/>
          </w:tcPr>
          <w:p>
            <w:pPr>
              <w:pStyle w:val="25"/>
              <w:jc w:val="both"/>
              <w:rPr>
                <w:lang w:eastAsia="zh-CN"/>
              </w:rPr>
            </w:pPr>
            <w:r>
              <w:rPr>
                <w:spacing w:val="-1"/>
                <w:lang w:eastAsia="zh-CN"/>
              </w:rPr>
              <w:t>海（江）底排污管道；海水取</w:t>
            </w:r>
            <w:r>
              <w:rPr>
                <w:lang w:eastAsia="zh-CN"/>
              </w:rPr>
              <w:t>排水、淡化及处理工程</w:t>
            </w:r>
          </w:p>
        </w:tc>
        <w:tc>
          <w:tcPr>
            <w:tcW w:w="1296" w:type="dxa"/>
            <w:vAlign w:val="center"/>
          </w:tcPr>
          <w:p>
            <w:pPr>
              <w:pStyle w:val="25"/>
            </w:pPr>
            <w:r>
              <w:rPr>
                <w:spacing w:val="-4"/>
              </w:rPr>
              <w:t>1</w:t>
            </w:r>
            <w:r>
              <w:rPr>
                <w:spacing w:val="-3"/>
              </w:rPr>
              <w:t>.30</w:t>
            </w:r>
          </w:p>
        </w:tc>
      </w:tr>
    </w:tbl>
    <w:p>
      <w:pPr>
        <w:pStyle w:val="26"/>
        <w:jc w:val="left"/>
      </w:pPr>
      <w:r>
        <w:rPr>
          <w:rFonts w:ascii="黑体" w:hAnsi="黑体" w:eastAsia="黑体"/>
        </w:rPr>
        <w:t>注：</w:t>
      </w:r>
      <w:r>
        <w:t xml:space="preserve">1、其中不具备本表特征的工程项目，工程难度系数按 1.00 </w:t>
      </w:r>
      <w:r>
        <w:rPr>
          <w:spacing w:val="-3"/>
        </w:rPr>
        <w:t>计算；</w:t>
      </w:r>
      <w:r>
        <w:rPr>
          <w:spacing w:val="-3"/>
        </w:rPr>
        <w:br w:type="textWrapping"/>
      </w:r>
      <w:r>
        <w:t>2</w:t>
      </w:r>
      <w:r>
        <w:rPr>
          <w:spacing w:val="-1"/>
        </w:rPr>
        <w:t>、当</w:t>
      </w:r>
      <w:r>
        <w:t>工程特征适用两个及以上难度系数时，取其中最大值</w:t>
      </w:r>
    </w:p>
    <w:sectPr>
      <w:footerReference r:id="rId4" w:type="default"/>
      <w:pgSz w:w="11904" w:h="16840"/>
      <w:pgMar w:top="1588" w:right="1588" w:bottom="1588" w:left="1588" w:header="0"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2"/>
        <w:rFonts w:hint="eastAsia" w:asciiTheme="minorEastAsia" w:hAnsiTheme="minorEastAsia" w:eastAsiaTheme="minorEastAsia"/>
        <w:sz w:val="26"/>
        <w:szCs w:val="26"/>
      </w:rPr>
      <w:id w:val="-360671121"/>
      <w:docPartObj>
        <w:docPartGallery w:val="autotext"/>
      </w:docPartObj>
    </w:sdtPr>
    <w:sdtEndPr>
      <w:rPr>
        <w:rStyle w:val="12"/>
        <w:rFonts w:hint="default" w:asciiTheme="minorEastAsia" w:hAnsiTheme="minorEastAsia" w:eastAsiaTheme="minorEastAsia"/>
        <w:sz w:val="26"/>
        <w:szCs w:val="26"/>
      </w:rPr>
    </w:sdtEndPr>
    <w:sdtContent>
      <w:p>
        <w:pPr>
          <w:pStyle w:val="4"/>
          <w:framePr w:wrap="around" w:vAnchor="text" w:hAnchor="margin" w:xAlign="outside" w:y="1"/>
          <w:jc w:val="center"/>
          <w:rPr>
            <w:rStyle w:val="12"/>
            <w:rFonts w:asciiTheme="minorEastAsia" w:hAnsiTheme="minorEastAsia" w:eastAsiaTheme="minorEastAsia"/>
            <w:sz w:val="26"/>
            <w:szCs w:val="26"/>
          </w:rPr>
        </w:pPr>
        <w:r>
          <w:rPr>
            <w:rStyle w:val="12"/>
            <w:rFonts w:hint="eastAsia" w:asciiTheme="minorEastAsia" w:hAnsiTheme="minorEastAsia" w:eastAsiaTheme="minorEastAsia"/>
            <w:sz w:val="26"/>
            <w:szCs w:val="26"/>
          </w:rPr>
          <w:t>—</w:t>
        </w:r>
        <w:r>
          <w:rPr>
            <w:rStyle w:val="12"/>
            <w:rFonts w:asciiTheme="minorEastAsia" w:hAnsiTheme="minorEastAsia" w:eastAsiaTheme="minorEastAsia"/>
            <w:sz w:val="26"/>
            <w:szCs w:val="26"/>
          </w:rPr>
          <w:t xml:space="preserve"> </w:t>
        </w:r>
        <w:r>
          <w:rPr>
            <w:rStyle w:val="12"/>
            <w:rFonts w:ascii="Times New Roman" w:hAnsi="Times New Roman" w:cs="Times New Roman" w:eastAsiaTheme="minorEastAsia"/>
            <w:sz w:val="26"/>
            <w:szCs w:val="26"/>
          </w:rPr>
          <w:fldChar w:fldCharType="begin"/>
        </w:r>
        <w:r>
          <w:rPr>
            <w:rStyle w:val="12"/>
            <w:rFonts w:ascii="Times New Roman" w:hAnsi="Times New Roman" w:cs="Times New Roman" w:eastAsiaTheme="minorEastAsia"/>
            <w:sz w:val="26"/>
            <w:szCs w:val="26"/>
          </w:rPr>
          <w:instrText xml:space="preserve">PAGE  </w:instrText>
        </w:r>
        <w:r>
          <w:rPr>
            <w:rStyle w:val="12"/>
            <w:rFonts w:ascii="Times New Roman" w:hAnsi="Times New Roman" w:cs="Times New Roman" w:eastAsiaTheme="minorEastAsia"/>
            <w:sz w:val="26"/>
            <w:szCs w:val="26"/>
          </w:rPr>
          <w:fldChar w:fldCharType="separate"/>
        </w:r>
        <w:r>
          <w:rPr>
            <w:rStyle w:val="12"/>
            <w:rFonts w:ascii="Times New Roman" w:hAnsi="Times New Roman" w:cs="Times New Roman" w:eastAsiaTheme="minorEastAsia"/>
            <w:sz w:val="26"/>
            <w:szCs w:val="26"/>
          </w:rPr>
          <w:t>13</w:t>
        </w:r>
        <w:r>
          <w:rPr>
            <w:rStyle w:val="12"/>
            <w:rFonts w:ascii="Times New Roman" w:hAnsi="Times New Roman" w:cs="Times New Roman" w:eastAsiaTheme="minorEastAsia"/>
            <w:sz w:val="26"/>
            <w:szCs w:val="26"/>
          </w:rPr>
          <w:fldChar w:fldCharType="end"/>
        </w:r>
        <w:r>
          <w:rPr>
            <w:rStyle w:val="12"/>
            <w:rFonts w:asciiTheme="minorEastAsia" w:hAnsiTheme="minorEastAsia" w:eastAsiaTheme="minorEastAsia"/>
            <w:sz w:val="26"/>
            <w:szCs w:val="26"/>
          </w:rPr>
          <w:t xml:space="preserve"> —</w:t>
        </w:r>
      </w:p>
    </w:sdtContent>
  </w:sdt>
  <w:p>
    <w:pPr>
      <w:pStyle w:val="4"/>
      <w:rPr>
        <w:rFonts w:asciiTheme="minorEastAsia" w:hAnsiTheme="minorEastAsia" w:eastAsiaTheme="minor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720"/>
  <w:drawingGridHorizontalSpacing w:val="110"/>
  <w:drawingGridVerticalSpacing w:val="156"/>
  <w:displayHorizontalDrawingGridEvery w:val="2"/>
  <w:displayVertic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Y2ZjNDc3YWNmMjhkZTg0MjRjYTRkYmQ1OTE1NTgifQ=="/>
  </w:docVars>
  <w:rsids>
    <w:rsidRoot w:val="00DD4CD3"/>
    <w:rsid w:val="000E5992"/>
    <w:rsid w:val="00132428"/>
    <w:rsid w:val="00174233"/>
    <w:rsid w:val="001D405C"/>
    <w:rsid w:val="002F38F6"/>
    <w:rsid w:val="002F6E7E"/>
    <w:rsid w:val="0031366A"/>
    <w:rsid w:val="003310B9"/>
    <w:rsid w:val="00345B28"/>
    <w:rsid w:val="0041651B"/>
    <w:rsid w:val="00431F55"/>
    <w:rsid w:val="0044113C"/>
    <w:rsid w:val="00575BD9"/>
    <w:rsid w:val="00583C94"/>
    <w:rsid w:val="005A5613"/>
    <w:rsid w:val="005E74CF"/>
    <w:rsid w:val="00687BEF"/>
    <w:rsid w:val="00737E32"/>
    <w:rsid w:val="00746072"/>
    <w:rsid w:val="00780E3A"/>
    <w:rsid w:val="007B008E"/>
    <w:rsid w:val="007B449C"/>
    <w:rsid w:val="007F1259"/>
    <w:rsid w:val="00906F26"/>
    <w:rsid w:val="00940EAD"/>
    <w:rsid w:val="00981B4C"/>
    <w:rsid w:val="009D1F82"/>
    <w:rsid w:val="00B055A7"/>
    <w:rsid w:val="00B134E4"/>
    <w:rsid w:val="00C0511A"/>
    <w:rsid w:val="00C51834"/>
    <w:rsid w:val="00CA1F24"/>
    <w:rsid w:val="00D05365"/>
    <w:rsid w:val="00D16265"/>
    <w:rsid w:val="00D26EA4"/>
    <w:rsid w:val="00D36112"/>
    <w:rsid w:val="00D56C6E"/>
    <w:rsid w:val="00DD3E65"/>
    <w:rsid w:val="00DD4CD3"/>
    <w:rsid w:val="00DF65AA"/>
    <w:rsid w:val="00E25ABF"/>
    <w:rsid w:val="00EA3858"/>
    <w:rsid w:val="00EE57F5"/>
    <w:rsid w:val="00EF4228"/>
    <w:rsid w:val="00FC7DBD"/>
    <w:rsid w:val="054D4200"/>
    <w:rsid w:val="06BA27AF"/>
    <w:rsid w:val="22364F87"/>
    <w:rsid w:val="29F0406A"/>
    <w:rsid w:val="323A7B8C"/>
    <w:rsid w:val="38286CC9"/>
    <w:rsid w:val="3EA76B00"/>
    <w:rsid w:val="4AAA17BF"/>
    <w:rsid w:val="50A665CB"/>
    <w:rsid w:val="63F23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semiHidden="0" w:name="toc 1"/>
    <w:lsdException w:qFormat="1" w:unhideWhenUsed="0" w:uiPriority="39" w:semiHidden="0" w:name="toc 2"/>
    <w:lsdException w:unhideWhenUsed="0" w:uiPriority="39"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unhideWhenUsed="0" w:uiPriority="99" w:name="annotation text"/>
    <w:lsdException w:qFormat="1" w:unhideWhenUsed="0" w:uiPriority="99" w:name="header"/>
    <w:lsdException w:unhideWhenUsed="0" w:uiPriority="0"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unhideWhenUsed="0" w:uiPriority="99" w:name="annotation reference"/>
    <w:lsdException w:unhideWhenUsed="0" w:uiPriority="99" w:name="line number"/>
    <w:lsdException w:qFormat="1" w:unhideWhenUsed="0" w:uiPriority="0" w:semiHidden="0"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uiPriority="1" w:name="Default Paragraph Font"/>
    <w:lsdException w:qFormat="1" w:unhideWhenUsed="0" w:uiPriority="1"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qFormat="1" w:unhideWhenUsed="0" w:uiPriority="0" w:semiHidden="0"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1"/>
    <w:pPr>
      <w:widowControl w:val="0"/>
      <w:autoSpaceDE w:val="0"/>
      <w:autoSpaceDN w:val="0"/>
    </w:pPr>
    <w:rPr>
      <w:rFonts w:ascii="宋体" w:hAnsi="宋体" w:eastAsia="宋体" w:cs="宋体"/>
      <w:sz w:val="22"/>
      <w:szCs w:val="22"/>
      <w:lang w:val="en-US" w:eastAsia="en-US"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1"/>
    <w:rPr>
      <w:sz w:val="24"/>
      <w:szCs w:val="24"/>
    </w:rPr>
  </w:style>
  <w:style w:type="paragraph" w:styleId="3">
    <w:name w:val="Balloon Text"/>
    <w:basedOn w:val="1"/>
    <w:link w:val="27"/>
    <w:semiHidden/>
    <w:qFormat/>
    <w:uiPriority w:val="99"/>
    <w:rPr>
      <w:sz w:val="18"/>
      <w:szCs w:val="18"/>
    </w:rPr>
  </w:style>
  <w:style w:type="paragraph" w:styleId="4">
    <w:name w:val="footer"/>
    <w:basedOn w:val="1"/>
    <w:link w:val="18"/>
    <w:uiPriority w:val="0"/>
    <w:pPr>
      <w:tabs>
        <w:tab w:val="center" w:pos="4153"/>
        <w:tab w:val="right" w:pos="8306"/>
      </w:tabs>
      <w:snapToGrid w:val="0"/>
    </w:pPr>
    <w:rPr>
      <w:sz w:val="18"/>
      <w:szCs w:val="18"/>
    </w:rPr>
  </w:style>
  <w:style w:type="paragraph" w:styleId="5">
    <w:name w:val="header"/>
    <w:basedOn w:val="1"/>
    <w:link w:val="17"/>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paragraph" w:styleId="7">
    <w:name w:val="toc 2"/>
    <w:basedOn w:val="1"/>
    <w:next w:val="1"/>
    <w:qFormat/>
    <w:uiPriority w:val="39"/>
    <w:pPr>
      <w:ind w:left="420" w:leftChars="200"/>
    </w:pPr>
  </w:style>
  <w:style w:type="paragraph" w:styleId="8">
    <w:name w:val="Normal (Web)"/>
    <w:basedOn w:val="1"/>
    <w:qFormat/>
    <w:uiPriority w:val="0"/>
    <w:pPr>
      <w:autoSpaceDE/>
      <w:autoSpaceDN/>
      <w:spacing w:before="100" w:beforeAutospacing="1" w:after="100" w:afterAutospacing="1"/>
    </w:pPr>
    <w:rPr>
      <w:rFonts w:ascii="Calibri" w:hAnsi="Calibri" w:cs="Times New Roman"/>
      <w:sz w:val="24"/>
      <w:szCs w:val="24"/>
      <w:lang w:eastAsia="zh-CN"/>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qFormat/>
    <w:uiPriority w:val="0"/>
  </w:style>
  <w:style w:type="character" w:styleId="13">
    <w:name w:val="Hyperlink"/>
    <w:basedOn w:val="11"/>
    <w:unhideWhenUsed/>
    <w:qFormat/>
    <w:uiPriority w:val="99"/>
    <w:rPr>
      <w:color w:val="0000FF" w:themeColor="hyperlink"/>
      <w:u w:val="single"/>
      <w14:textFill>
        <w14:solidFill>
          <w14:schemeClr w14:val="hlink"/>
        </w14:solidFill>
      </w14:textFill>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semiHidden/>
    <w:qFormat/>
    <w:uiPriority w:val="1"/>
    <w:pPr>
      <w:ind w:left="838" w:firstLine="838"/>
    </w:pPr>
  </w:style>
  <w:style w:type="paragraph" w:customStyle="1" w:styleId="16">
    <w:name w:val="Table Paragraph"/>
    <w:basedOn w:val="1"/>
    <w:semiHidden/>
    <w:qFormat/>
    <w:uiPriority w:val="1"/>
  </w:style>
  <w:style w:type="character" w:customStyle="1" w:styleId="17">
    <w:name w:val="页眉 Char"/>
    <w:basedOn w:val="11"/>
    <w:link w:val="5"/>
    <w:semiHidden/>
    <w:qFormat/>
    <w:uiPriority w:val="99"/>
    <w:rPr>
      <w:rFonts w:ascii="宋体" w:hAnsi="宋体" w:eastAsia="宋体" w:cs="宋体"/>
      <w:sz w:val="18"/>
      <w:szCs w:val="18"/>
      <w:lang w:eastAsia="en-US"/>
    </w:rPr>
  </w:style>
  <w:style w:type="character" w:customStyle="1" w:styleId="18">
    <w:name w:val="页脚 Char"/>
    <w:basedOn w:val="11"/>
    <w:link w:val="4"/>
    <w:qFormat/>
    <w:uiPriority w:val="0"/>
    <w:rPr>
      <w:rFonts w:ascii="宋体" w:hAnsi="宋体" w:eastAsia="宋体" w:cs="宋体"/>
      <w:sz w:val="18"/>
      <w:szCs w:val="18"/>
      <w:lang w:eastAsia="en-US"/>
    </w:rPr>
  </w:style>
  <w:style w:type="paragraph" w:customStyle="1" w:styleId="19">
    <w:name w:val="1-正文1"/>
    <w:basedOn w:val="1"/>
    <w:qFormat/>
    <w:uiPriority w:val="1"/>
    <w:pPr>
      <w:overflowPunct w:val="0"/>
      <w:autoSpaceDE/>
      <w:autoSpaceDN/>
      <w:ind w:firstLine="640" w:firstLineChars="200"/>
      <w:jc w:val="both"/>
    </w:pPr>
    <w:rPr>
      <w:rFonts w:ascii="Times New Roman" w:hAnsi="Times New Roman" w:eastAsia="仿宋_GB2312" w:cs="Times New Roman"/>
      <w:sz w:val="32"/>
      <w:szCs w:val="32"/>
      <w:lang w:eastAsia="zh-CN"/>
    </w:rPr>
  </w:style>
  <w:style w:type="paragraph" w:customStyle="1" w:styleId="20">
    <w:name w:val="1-标题"/>
    <w:basedOn w:val="19"/>
    <w:qFormat/>
    <w:uiPriority w:val="1"/>
    <w:pPr>
      <w:spacing w:line="620" w:lineRule="exact"/>
      <w:ind w:firstLine="0" w:firstLineChars="0"/>
      <w:jc w:val="center"/>
      <w:outlineLvl w:val="0"/>
    </w:pPr>
    <w:rPr>
      <w:rFonts w:ascii="方正小标宋_GBK" w:eastAsia="方正小标宋_GBK"/>
      <w:sz w:val="44"/>
      <w:szCs w:val="44"/>
    </w:rPr>
  </w:style>
  <w:style w:type="paragraph" w:customStyle="1" w:styleId="21">
    <w:name w:val="1-黑体"/>
    <w:basedOn w:val="19"/>
    <w:qFormat/>
    <w:uiPriority w:val="1"/>
    <w:rPr>
      <w:rFonts w:eastAsia="黑体"/>
    </w:rPr>
  </w:style>
  <w:style w:type="paragraph" w:customStyle="1" w:styleId="22">
    <w:name w:val="1-章"/>
    <w:basedOn w:val="8"/>
    <w:qFormat/>
    <w:uiPriority w:val="1"/>
    <w:pPr>
      <w:overflowPunct w:val="0"/>
      <w:autoSpaceDE w:val="0"/>
      <w:autoSpaceDN w:val="0"/>
      <w:spacing w:before="0" w:beforeAutospacing="0" w:after="312" w:afterLines="100" w:afterAutospacing="0" w:line="900" w:lineRule="exact"/>
      <w:jc w:val="center"/>
      <w:outlineLvl w:val="0"/>
    </w:pPr>
    <w:rPr>
      <w:rFonts w:ascii="Times New Roman" w:hAnsi="Times New Roman" w:eastAsia="黑体"/>
      <w:spacing w:val="2"/>
      <w:sz w:val="36"/>
      <w:szCs w:val="36"/>
    </w:rPr>
  </w:style>
  <w:style w:type="paragraph" w:customStyle="1" w:styleId="23">
    <w:name w:val="1-附表"/>
    <w:basedOn w:val="8"/>
    <w:qFormat/>
    <w:uiPriority w:val="1"/>
    <w:pPr>
      <w:overflowPunct w:val="0"/>
      <w:autoSpaceDE w:val="0"/>
      <w:autoSpaceDN w:val="0"/>
      <w:spacing w:before="0" w:beforeAutospacing="0" w:after="0" w:afterAutospacing="0" w:line="594" w:lineRule="exact"/>
      <w:jc w:val="both"/>
      <w:outlineLvl w:val="1"/>
    </w:pPr>
    <w:rPr>
      <w:rFonts w:ascii="Times New Roman" w:hAnsi="Times New Roman" w:eastAsia="黑体"/>
      <w:spacing w:val="2"/>
      <w:sz w:val="32"/>
      <w:szCs w:val="32"/>
    </w:rPr>
  </w:style>
  <w:style w:type="paragraph" w:customStyle="1" w:styleId="24">
    <w:name w:val="1-表标题"/>
    <w:basedOn w:val="8"/>
    <w:qFormat/>
    <w:uiPriority w:val="1"/>
    <w:pPr>
      <w:overflowPunct w:val="0"/>
      <w:autoSpaceDE w:val="0"/>
      <w:autoSpaceDN w:val="0"/>
      <w:spacing w:before="0" w:beforeAutospacing="0" w:after="312" w:afterLines="100" w:afterAutospacing="0" w:line="594" w:lineRule="exact"/>
      <w:jc w:val="center"/>
      <w:outlineLvl w:val="0"/>
    </w:pPr>
    <w:rPr>
      <w:rFonts w:ascii="方正小标宋_GBK" w:hAnsi="仿宋_GB2312" w:eastAsia="方正小标宋_GBK"/>
      <w:spacing w:val="2"/>
      <w:sz w:val="36"/>
      <w:szCs w:val="36"/>
    </w:rPr>
  </w:style>
  <w:style w:type="paragraph" w:customStyle="1" w:styleId="25">
    <w:name w:val="2-表中"/>
    <w:basedOn w:val="1"/>
    <w:qFormat/>
    <w:uiPriority w:val="1"/>
    <w:pPr>
      <w:jc w:val="center"/>
    </w:pPr>
    <w:rPr>
      <w:rFonts w:ascii="方正书宋_GBK" w:eastAsia="方正书宋_GBK"/>
      <w:sz w:val="24"/>
      <w:szCs w:val="24"/>
    </w:rPr>
  </w:style>
  <w:style w:type="paragraph" w:customStyle="1" w:styleId="26">
    <w:name w:val="3-表注"/>
    <w:basedOn w:val="1"/>
    <w:qFormat/>
    <w:uiPriority w:val="1"/>
    <w:pPr>
      <w:autoSpaceDE/>
      <w:autoSpaceDN/>
      <w:adjustRightInd w:val="0"/>
      <w:spacing w:before="93" w:beforeLines="30"/>
      <w:ind w:left="480" w:hanging="480" w:hangingChars="200"/>
      <w:jc w:val="both"/>
    </w:pPr>
    <w:rPr>
      <w:rFonts w:ascii="Times New Roman" w:hAnsi="Times New Roman" w:eastAsia="楷体_GB2312" w:cs="Times New Roman"/>
      <w:kern w:val="2"/>
      <w:sz w:val="24"/>
      <w:szCs w:val="24"/>
      <w:lang w:eastAsia="zh-CN"/>
    </w:rPr>
  </w:style>
  <w:style w:type="character" w:customStyle="1" w:styleId="27">
    <w:name w:val="批注框文本 Char"/>
    <w:basedOn w:val="11"/>
    <w:link w:val="3"/>
    <w:semiHidden/>
    <w:qFormat/>
    <w:uiPriority w:val="99"/>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BF811-103B-46E7-8A50-41C13193421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4789</Words>
  <Characters>5317</Characters>
  <Lines>62</Lines>
  <Paragraphs>17</Paragraphs>
  <TotalTime>1</TotalTime>
  <ScaleCrop>false</ScaleCrop>
  <LinksUpToDate>false</LinksUpToDate>
  <CharactersWithSpaces>5405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2023-08-30T01:11:00Z</dcterms:created>
  <dc:creator>hbjsj</dc:creator>
  <cp:lastModifiedBy>Administrator</cp:lastModifiedBy>
  <cp:lastPrinted>2023-08-30T01:12:00Z</cp:lastPrinted>
  <dcterms:modified xsi:type="dcterms:W3CDTF">2023-09-04T10:19:31Z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71593D03A3E44228BF5BF54FA334BD75_13</vt:lpwstr>
  </property>
</Properties>
</file>