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湖北省建设监理协会专家</w:t>
      </w:r>
      <w:r>
        <w:rPr>
          <w:rFonts w:hint="eastAsia" w:asciiTheme="majorEastAsia" w:hAnsiTheme="majorEastAsia" w:eastAsiaTheme="majorEastAsia"/>
          <w:b/>
          <w:sz w:val="44"/>
          <w:szCs w:val="44"/>
          <w:lang w:eastAsia="zh-CN"/>
        </w:rPr>
        <w:t>工作</w:t>
      </w:r>
      <w:r>
        <w:rPr>
          <w:rFonts w:hint="eastAsia" w:asciiTheme="majorEastAsia" w:hAnsiTheme="majorEastAsia" w:eastAsiaTheme="majorEastAsia"/>
          <w:b/>
          <w:sz w:val="44"/>
          <w:szCs w:val="44"/>
        </w:rPr>
        <w:t>委员会</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管理办法</w:t>
      </w:r>
    </w:p>
    <w:p>
      <w:pPr>
        <w:spacing w:line="560" w:lineRule="exact"/>
        <w:jc w:val="center"/>
        <w:rPr>
          <w:rFonts w:ascii="仿宋" w:hAnsi="仿宋" w:eastAsia="仿宋"/>
          <w:sz w:val="32"/>
          <w:szCs w:val="32"/>
        </w:rPr>
      </w:pPr>
      <w:r>
        <w:rPr>
          <w:rFonts w:hint="eastAsia" w:ascii="仿宋" w:hAnsi="仿宋" w:eastAsia="仿宋"/>
          <w:sz w:val="32"/>
          <w:szCs w:val="32"/>
        </w:rPr>
        <w:t>（修订稿）</w:t>
      </w:r>
    </w:p>
    <w:p>
      <w:pPr>
        <w:spacing w:line="560" w:lineRule="exact"/>
        <w:jc w:val="center"/>
        <w:rPr>
          <w:rFonts w:asciiTheme="minorEastAsia" w:hAnsiTheme="minorEastAsia" w:eastAsiaTheme="minorEastAsia"/>
          <w:b/>
          <w:sz w:val="32"/>
          <w:szCs w:val="32"/>
        </w:rPr>
      </w:pPr>
    </w:p>
    <w:p>
      <w:pPr>
        <w:spacing w:line="520" w:lineRule="exact"/>
        <w:jc w:val="center"/>
        <w:rPr>
          <w:rFonts w:hint="eastAsia" w:asciiTheme="minorEastAsia" w:hAnsiTheme="minorEastAsia" w:eastAsiaTheme="minorEastAsia"/>
          <w:b/>
          <w:sz w:val="32"/>
          <w:szCs w:val="32"/>
        </w:rPr>
      </w:pPr>
    </w:p>
    <w:p>
      <w:pPr>
        <w:spacing w:line="52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第一章  总  则</w:t>
      </w:r>
    </w:p>
    <w:p>
      <w:pPr>
        <w:spacing w:line="520" w:lineRule="exact"/>
        <w:rPr>
          <w:rFonts w:ascii="仿宋" w:hAnsi="仿宋" w:eastAsia="仿宋"/>
          <w:sz w:val="32"/>
          <w:szCs w:val="32"/>
        </w:rPr>
      </w:pPr>
      <w:r>
        <w:rPr>
          <w:rFonts w:hint="eastAsia" w:ascii="仿宋" w:hAnsi="仿宋" w:eastAsia="仿宋"/>
          <w:sz w:val="32"/>
          <w:szCs w:val="32"/>
        </w:rPr>
        <w:t>　　第一条  为加强对全省监理行业专家队伍建设与管理，协会充分发挥公益职能，搭建行业智库，护航企业发展，助力企业少走弯路，推动全省建设工程监理行业形成合力，以期实现我省建设工程监理行业创新发展，制定本办法。</w:t>
      </w:r>
    </w:p>
    <w:p>
      <w:pPr>
        <w:spacing w:line="520" w:lineRule="exact"/>
        <w:rPr>
          <w:rFonts w:ascii="仿宋" w:hAnsi="仿宋" w:eastAsia="仿宋"/>
          <w:sz w:val="32"/>
          <w:szCs w:val="32"/>
        </w:rPr>
      </w:pPr>
      <w:r>
        <w:rPr>
          <w:rFonts w:hint="eastAsia" w:ascii="仿宋" w:hAnsi="仿宋" w:eastAsia="仿宋"/>
          <w:sz w:val="32"/>
          <w:szCs w:val="32"/>
        </w:rPr>
        <w:t>　　第二条  湖北省建设监理协会专家委员会，是协会的分支机构，按照协会秘书处的工作部署开展工作，由协会秘书处按照本办法和有关规定进行管理。</w:t>
      </w:r>
    </w:p>
    <w:p>
      <w:pPr>
        <w:spacing w:line="520" w:lineRule="exact"/>
        <w:rPr>
          <w:rFonts w:ascii="仿宋" w:hAnsi="仿宋" w:eastAsia="仿宋"/>
          <w:sz w:val="32"/>
          <w:szCs w:val="32"/>
        </w:rPr>
      </w:pPr>
      <w:r>
        <w:rPr>
          <w:rFonts w:hint="eastAsia" w:ascii="仿宋" w:hAnsi="仿宋" w:eastAsia="仿宋"/>
          <w:sz w:val="32"/>
          <w:szCs w:val="32"/>
        </w:rPr>
        <w:t>　　第三条  专家委员会的服务宗旨是：充分发挥 “提供服务、反映诉求、规范行为”的作用，积极应对监理行业面临的机遇与挑战，配合推动监理管理制度改革，加强监理队伍建设，强化行业自律管理，落实监理工作职责，提升监理工作水平，推进监理事业科学发展。</w:t>
      </w:r>
    </w:p>
    <w:p>
      <w:pPr>
        <w:spacing w:line="52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第二章  组织机构和入选条件</w:t>
      </w:r>
    </w:p>
    <w:p>
      <w:pPr>
        <w:spacing w:line="520" w:lineRule="exact"/>
        <w:ind w:firstLine="645"/>
        <w:rPr>
          <w:rFonts w:ascii="仿宋" w:hAnsi="仿宋" w:eastAsia="仿宋"/>
          <w:sz w:val="32"/>
          <w:szCs w:val="32"/>
        </w:rPr>
      </w:pPr>
      <w:r>
        <w:rPr>
          <w:rFonts w:hint="eastAsia" w:ascii="仿宋" w:hAnsi="仿宋" w:eastAsia="仿宋"/>
          <w:sz w:val="32"/>
          <w:szCs w:val="32"/>
        </w:rPr>
        <w:t>第四条 专家委设主任委员1名，副主任委员若干名。</w:t>
      </w:r>
    </w:p>
    <w:p>
      <w:pPr>
        <w:spacing w:line="520" w:lineRule="exact"/>
        <w:ind w:firstLine="645"/>
        <w:rPr>
          <w:rFonts w:ascii="仿宋" w:hAnsi="仿宋" w:eastAsia="仿宋"/>
          <w:sz w:val="32"/>
          <w:szCs w:val="32"/>
        </w:rPr>
      </w:pPr>
      <w:r>
        <w:rPr>
          <w:rFonts w:hint="eastAsia" w:ascii="仿宋" w:hAnsi="仿宋" w:eastAsia="仿宋"/>
          <w:sz w:val="32"/>
          <w:szCs w:val="32"/>
        </w:rPr>
        <w:t>专家委员会主任、副主任人选由专家委员会大会选举产生。</w:t>
      </w:r>
    </w:p>
    <w:p>
      <w:pPr>
        <w:spacing w:line="520" w:lineRule="exact"/>
        <w:ind w:firstLine="645"/>
        <w:rPr>
          <w:rFonts w:ascii="仿宋" w:hAnsi="仿宋" w:eastAsia="仿宋"/>
          <w:sz w:val="32"/>
          <w:szCs w:val="32"/>
        </w:rPr>
      </w:pPr>
      <w:r>
        <w:rPr>
          <w:rFonts w:hint="eastAsia" w:ascii="仿宋" w:hAnsi="仿宋" w:eastAsia="仿宋"/>
          <w:sz w:val="32"/>
          <w:szCs w:val="32"/>
        </w:rPr>
        <w:t>专家委员会下设四个专家组，即理论政策研究与继续教育专家组、工程技术与全过程咨询专家组、行业诚信与自律专家组、法务与行业合法权益保护专家组。</w:t>
      </w:r>
    </w:p>
    <w:p>
      <w:pPr>
        <w:spacing w:line="520" w:lineRule="exact"/>
        <w:rPr>
          <w:rFonts w:ascii="仿宋" w:hAnsi="仿宋" w:eastAsia="仿宋"/>
          <w:sz w:val="32"/>
          <w:szCs w:val="32"/>
        </w:rPr>
      </w:pPr>
      <w:r>
        <w:rPr>
          <w:rFonts w:hint="eastAsia" w:ascii="仿宋" w:hAnsi="仿宋" w:eastAsia="仿宋"/>
          <w:sz w:val="32"/>
          <w:szCs w:val="32"/>
        </w:rPr>
        <w:t>　　第五条  专家委委员专家应具备以下条件</w:t>
      </w:r>
    </w:p>
    <w:p>
      <w:pPr>
        <w:spacing w:line="520" w:lineRule="exact"/>
        <w:ind w:firstLine="645"/>
        <w:rPr>
          <w:rFonts w:ascii="仿宋" w:hAnsi="仿宋" w:eastAsia="仿宋"/>
          <w:sz w:val="32"/>
          <w:szCs w:val="32"/>
        </w:rPr>
      </w:pPr>
      <w:r>
        <w:rPr>
          <w:rFonts w:hint="eastAsia" w:ascii="仿宋" w:hAnsi="仿宋" w:eastAsia="仿宋"/>
          <w:sz w:val="32"/>
          <w:szCs w:val="32"/>
        </w:rPr>
        <w:t>（一）遵纪守法，原则性强，作风正派，廉洁自律，秉公办事；</w:t>
      </w:r>
    </w:p>
    <w:p>
      <w:pPr>
        <w:spacing w:line="520" w:lineRule="exact"/>
        <w:ind w:firstLine="645"/>
        <w:rPr>
          <w:rFonts w:ascii="仿宋" w:hAnsi="仿宋" w:eastAsia="仿宋"/>
          <w:sz w:val="32"/>
          <w:szCs w:val="32"/>
        </w:rPr>
      </w:pPr>
      <w:r>
        <w:rPr>
          <w:rFonts w:hint="eastAsia" w:ascii="仿宋" w:hAnsi="仿宋" w:eastAsia="仿宋"/>
          <w:sz w:val="32"/>
          <w:szCs w:val="32"/>
        </w:rPr>
        <w:t>（二）在行业内有一定的知名度和影响力；</w:t>
      </w:r>
    </w:p>
    <w:p>
      <w:pPr>
        <w:spacing w:line="520" w:lineRule="exact"/>
        <w:ind w:firstLine="645"/>
        <w:rPr>
          <w:rFonts w:ascii="仿宋" w:hAnsi="仿宋" w:eastAsia="仿宋"/>
          <w:sz w:val="32"/>
          <w:szCs w:val="32"/>
        </w:rPr>
      </w:pPr>
      <w:r>
        <w:rPr>
          <w:rFonts w:hint="eastAsia" w:ascii="仿宋" w:hAnsi="仿宋" w:eastAsia="仿宋"/>
          <w:sz w:val="32"/>
          <w:szCs w:val="32"/>
        </w:rPr>
        <w:t>（二）热爱建设工程监理事业，愿意为监理行业发展服务；</w:t>
      </w:r>
    </w:p>
    <w:p>
      <w:pPr>
        <w:spacing w:line="520" w:lineRule="exact"/>
        <w:ind w:firstLine="645"/>
        <w:rPr>
          <w:rFonts w:ascii="仿宋" w:hAnsi="仿宋" w:eastAsia="仿宋"/>
          <w:sz w:val="32"/>
          <w:szCs w:val="32"/>
        </w:rPr>
      </w:pPr>
      <w:r>
        <w:rPr>
          <w:rFonts w:hint="eastAsia" w:ascii="仿宋" w:hAnsi="仿宋" w:eastAsia="仿宋"/>
          <w:sz w:val="32"/>
          <w:szCs w:val="32"/>
        </w:rPr>
        <w:t>（四）持国家注册执业资格证从事工程监理满八年以上或具备工程类高级、副教授及以上职称，且有较高的理论水平和表达能力，有丰富的实践经验；</w:t>
      </w:r>
    </w:p>
    <w:p>
      <w:pPr>
        <w:spacing w:line="520" w:lineRule="exact"/>
        <w:rPr>
          <w:rFonts w:ascii="仿宋" w:hAnsi="仿宋" w:eastAsia="仿宋"/>
          <w:sz w:val="32"/>
          <w:szCs w:val="32"/>
        </w:rPr>
      </w:pPr>
      <w:r>
        <w:rPr>
          <w:rFonts w:hint="eastAsia" w:ascii="仿宋" w:hAnsi="仿宋" w:eastAsia="仿宋"/>
          <w:sz w:val="32"/>
          <w:szCs w:val="32"/>
        </w:rPr>
        <w:t>　　（五）身体健康，乐于奉献。</w:t>
      </w:r>
    </w:p>
    <w:p>
      <w:pPr>
        <w:spacing w:line="52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第三章  职责、权利和义务</w:t>
      </w:r>
    </w:p>
    <w:p>
      <w:pPr>
        <w:spacing w:line="520" w:lineRule="exact"/>
        <w:ind w:firstLine="645"/>
        <w:rPr>
          <w:rFonts w:ascii="仿宋" w:hAnsi="仿宋" w:eastAsia="仿宋"/>
          <w:sz w:val="32"/>
          <w:szCs w:val="32"/>
        </w:rPr>
      </w:pPr>
      <w:r>
        <w:rPr>
          <w:rFonts w:hint="eastAsia" w:ascii="仿宋" w:hAnsi="仿宋" w:eastAsia="仿宋"/>
          <w:sz w:val="32"/>
          <w:szCs w:val="32"/>
        </w:rPr>
        <w:t>第六条  专家委员会主要职责</w:t>
      </w:r>
    </w:p>
    <w:p>
      <w:pPr>
        <w:spacing w:line="520" w:lineRule="exact"/>
        <w:ind w:firstLine="645"/>
        <w:rPr>
          <w:rFonts w:ascii="仿宋" w:hAnsi="仿宋" w:eastAsia="仿宋"/>
          <w:sz w:val="32"/>
          <w:szCs w:val="32"/>
        </w:rPr>
      </w:pPr>
      <w:r>
        <w:rPr>
          <w:rFonts w:hint="eastAsia" w:ascii="仿宋" w:hAnsi="仿宋" w:eastAsia="仿宋"/>
          <w:sz w:val="32"/>
          <w:szCs w:val="32"/>
        </w:rPr>
        <w:t>（一）参与制定监理行业法规、文件和标准规范；</w:t>
      </w:r>
    </w:p>
    <w:p>
      <w:pPr>
        <w:spacing w:line="520" w:lineRule="exact"/>
        <w:ind w:firstLine="645"/>
        <w:rPr>
          <w:rFonts w:ascii="仿宋" w:hAnsi="仿宋" w:eastAsia="仿宋"/>
          <w:sz w:val="32"/>
          <w:szCs w:val="32"/>
        </w:rPr>
      </w:pPr>
      <w:r>
        <w:rPr>
          <w:rFonts w:hint="eastAsia" w:ascii="仿宋" w:hAnsi="仿宋" w:eastAsia="仿宋"/>
          <w:sz w:val="32"/>
          <w:szCs w:val="32"/>
        </w:rPr>
        <w:t>（二）参与重大工程技术方案与管理方案咨询；</w:t>
      </w:r>
    </w:p>
    <w:p>
      <w:pPr>
        <w:spacing w:line="520" w:lineRule="exact"/>
        <w:ind w:firstLine="645"/>
        <w:rPr>
          <w:rFonts w:ascii="仿宋" w:hAnsi="仿宋" w:eastAsia="仿宋"/>
          <w:sz w:val="32"/>
          <w:szCs w:val="32"/>
        </w:rPr>
      </w:pPr>
      <w:r>
        <w:rPr>
          <w:rFonts w:hint="eastAsia" w:ascii="仿宋" w:hAnsi="仿宋" w:eastAsia="仿宋"/>
          <w:sz w:val="32"/>
          <w:szCs w:val="32"/>
        </w:rPr>
        <w:t>（三）参与质量安全事故调查和应急救援；</w:t>
      </w:r>
    </w:p>
    <w:p>
      <w:pPr>
        <w:spacing w:line="520" w:lineRule="exact"/>
        <w:ind w:firstLine="645"/>
        <w:rPr>
          <w:rFonts w:ascii="仿宋" w:hAnsi="仿宋" w:eastAsia="仿宋"/>
          <w:sz w:val="32"/>
          <w:szCs w:val="32"/>
        </w:rPr>
      </w:pPr>
      <w:r>
        <w:rPr>
          <w:rFonts w:hint="eastAsia" w:ascii="仿宋" w:hAnsi="仿宋" w:eastAsia="仿宋"/>
          <w:sz w:val="32"/>
          <w:szCs w:val="32"/>
        </w:rPr>
        <w:t>（四）参与行业从业人员继续教育培训教材编写与实施；</w:t>
      </w:r>
    </w:p>
    <w:p>
      <w:pPr>
        <w:spacing w:line="520" w:lineRule="exact"/>
        <w:ind w:firstLine="645"/>
        <w:rPr>
          <w:rFonts w:ascii="仿宋" w:hAnsi="仿宋" w:eastAsia="仿宋"/>
          <w:sz w:val="32"/>
          <w:szCs w:val="32"/>
        </w:rPr>
      </w:pPr>
      <w:r>
        <w:rPr>
          <w:rFonts w:hint="eastAsia" w:ascii="仿宋" w:hAnsi="仿宋" w:eastAsia="仿宋"/>
          <w:sz w:val="32"/>
          <w:szCs w:val="32"/>
        </w:rPr>
        <w:t>（五）参与行业评优评选、信用评价和竞赛活动；</w:t>
      </w:r>
    </w:p>
    <w:p>
      <w:pPr>
        <w:spacing w:line="520" w:lineRule="exact"/>
        <w:ind w:firstLine="645"/>
        <w:rPr>
          <w:rFonts w:ascii="仿宋" w:hAnsi="仿宋" w:eastAsia="仿宋"/>
          <w:sz w:val="32"/>
          <w:szCs w:val="32"/>
        </w:rPr>
      </w:pPr>
      <w:r>
        <w:rPr>
          <w:rFonts w:hint="eastAsia" w:ascii="仿宋" w:hAnsi="仿宋" w:eastAsia="仿宋"/>
          <w:sz w:val="32"/>
          <w:szCs w:val="32"/>
        </w:rPr>
        <w:t>（六） 参与开发并推广运用先进工艺和技术；</w:t>
      </w:r>
    </w:p>
    <w:p>
      <w:pPr>
        <w:spacing w:line="520" w:lineRule="exact"/>
        <w:rPr>
          <w:rFonts w:ascii="仿宋" w:hAnsi="仿宋" w:eastAsia="仿宋"/>
          <w:sz w:val="32"/>
          <w:szCs w:val="32"/>
        </w:rPr>
      </w:pPr>
      <w:r>
        <w:rPr>
          <w:rFonts w:hint="eastAsia" w:ascii="仿宋" w:hAnsi="仿宋" w:eastAsia="仿宋"/>
          <w:sz w:val="32"/>
          <w:szCs w:val="32"/>
        </w:rPr>
        <w:t>　　（七） 协会交办的其它事项。</w:t>
      </w:r>
    </w:p>
    <w:p>
      <w:pPr>
        <w:spacing w:line="520" w:lineRule="exact"/>
        <w:rPr>
          <w:rFonts w:ascii="仿宋" w:hAnsi="仿宋" w:eastAsia="仿宋"/>
          <w:sz w:val="32"/>
          <w:szCs w:val="32"/>
        </w:rPr>
      </w:pPr>
      <w:r>
        <w:rPr>
          <w:rFonts w:hint="eastAsia" w:ascii="仿宋" w:hAnsi="仿宋" w:eastAsia="仿宋"/>
          <w:sz w:val="32"/>
          <w:szCs w:val="32"/>
        </w:rPr>
        <w:t>　　第七条　专家委员会委员专家享有以下权利</w:t>
      </w:r>
    </w:p>
    <w:p>
      <w:pPr>
        <w:spacing w:line="520" w:lineRule="exact"/>
        <w:ind w:firstLine="645"/>
        <w:rPr>
          <w:rFonts w:ascii="仿宋" w:hAnsi="仿宋" w:eastAsia="仿宋"/>
          <w:sz w:val="32"/>
          <w:szCs w:val="32"/>
        </w:rPr>
      </w:pPr>
      <w:r>
        <w:rPr>
          <w:rFonts w:hint="eastAsia" w:ascii="仿宋" w:hAnsi="仿宋" w:eastAsia="仿宋"/>
          <w:sz w:val="32"/>
          <w:szCs w:val="32"/>
        </w:rPr>
        <w:t>（一）享有湖北省建设监理专家的称号和荣誉；</w:t>
      </w:r>
    </w:p>
    <w:p>
      <w:pPr>
        <w:spacing w:line="520" w:lineRule="exact"/>
        <w:ind w:firstLine="645"/>
        <w:rPr>
          <w:rFonts w:ascii="仿宋" w:hAnsi="仿宋" w:eastAsia="仿宋"/>
          <w:sz w:val="32"/>
          <w:szCs w:val="32"/>
        </w:rPr>
      </w:pPr>
      <w:r>
        <w:rPr>
          <w:rFonts w:hint="eastAsia" w:ascii="仿宋" w:hAnsi="仿宋" w:eastAsia="仿宋"/>
          <w:sz w:val="32"/>
          <w:szCs w:val="32"/>
        </w:rPr>
        <w:t>（二）向协会和专家委员会提出工作意见和建议；</w:t>
      </w:r>
    </w:p>
    <w:p>
      <w:pPr>
        <w:spacing w:line="520" w:lineRule="exact"/>
        <w:ind w:firstLine="645"/>
        <w:rPr>
          <w:rFonts w:ascii="仿宋" w:hAnsi="仿宋" w:eastAsia="仿宋"/>
          <w:sz w:val="32"/>
          <w:szCs w:val="32"/>
        </w:rPr>
      </w:pPr>
      <w:r>
        <w:rPr>
          <w:rFonts w:hint="eastAsia" w:ascii="仿宋" w:hAnsi="仿宋" w:eastAsia="仿宋"/>
          <w:sz w:val="32"/>
          <w:szCs w:val="32"/>
        </w:rPr>
        <w:t>（三）参与课题研究、行业评优评选、企业诚信评价等活动中有发表个人意见和建议；　　</w:t>
      </w:r>
    </w:p>
    <w:p>
      <w:pPr>
        <w:spacing w:line="520" w:lineRule="exact"/>
        <w:ind w:firstLine="645"/>
        <w:rPr>
          <w:rFonts w:ascii="仿宋" w:hAnsi="仿宋" w:eastAsia="仿宋"/>
          <w:sz w:val="32"/>
          <w:szCs w:val="32"/>
        </w:rPr>
      </w:pPr>
      <w:r>
        <w:rPr>
          <w:rFonts w:hint="eastAsia" w:ascii="仿宋" w:hAnsi="仿宋" w:eastAsia="仿宋"/>
          <w:sz w:val="32"/>
          <w:szCs w:val="32"/>
        </w:rPr>
        <w:t>（四）优先在协会网站和《湖北建设监理》刊物上发表论文；</w:t>
      </w:r>
    </w:p>
    <w:p>
      <w:pPr>
        <w:spacing w:line="520" w:lineRule="exact"/>
        <w:ind w:firstLine="645"/>
        <w:rPr>
          <w:rFonts w:ascii="仿宋" w:hAnsi="仿宋" w:eastAsia="仿宋"/>
          <w:sz w:val="32"/>
          <w:szCs w:val="32"/>
        </w:rPr>
      </w:pPr>
      <w:r>
        <w:rPr>
          <w:rFonts w:hint="eastAsia" w:ascii="仿宋" w:hAnsi="仿宋" w:eastAsia="仿宋"/>
          <w:sz w:val="32"/>
          <w:szCs w:val="32"/>
        </w:rPr>
        <w:t>（五）按相关规定要求获取劳动报酬；</w:t>
      </w:r>
    </w:p>
    <w:p>
      <w:pPr>
        <w:spacing w:line="520" w:lineRule="exact"/>
        <w:ind w:firstLine="645"/>
        <w:rPr>
          <w:rFonts w:ascii="仿宋" w:hAnsi="仿宋" w:eastAsia="仿宋"/>
          <w:sz w:val="32"/>
          <w:szCs w:val="32"/>
        </w:rPr>
      </w:pPr>
      <w:r>
        <w:rPr>
          <w:rFonts w:hint="eastAsia" w:ascii="仿宋" w:hAnsi="仿宋" w:eastAsia="仿宋"/>
          <w:sz w:val="32"/>
          <w:szCs w:val="32"/>
        </w:rPr>
        <w:t>（六）有自愿退出专家委员会的权力。</w:t>
      </w:r>
    </w:p>
    <w:p>
      <w:pPr>
        <w:spacing w:line="520" w:lineRule="exact"/>
        <w:rPr>
          <w:rFonts w:ascii="仿宋" w:hAnsi="仿宋" w:eastAsia="仿宋"/>
          <w:sz w:val="32"/>
          <w:szCs w:val="32"/>
        </w:rPr>
      </w:pPr>
      <w:r>
        <w:rPr>
          <w:rFonts w:hint="eastAsia" w:ascii="仿宋" w:hAnsi="仿宋" w:eastAsia="仿宋"/>
          <w:sz w:val="32"/>
          <w:szCs w:val="32"/>
        </w:rPr>
        <w:t>　　第八条  专家委员会专家的义务</w:t>
      </w:r>
    </w:p>
    <w:p>
      <w:pPr>
        <w:spacing w:line="520" w:lineRule="exact"/>
        <w:ind w:firstLine="645"/>
        <w:rPr>
          <w:rFonts w:ascii="仿宋" w:hAnsi="仿宋" w:eastAsia="仿宋"/>
          <w:sz w:val="32"/>
          <w:szCs w:val="32"/>
        </w:rPr>
      </w:pPr>
      <w:r>
        <w:rPr>
          <w:rFonts w:hint="eastAsia" w:ascii="仿宋" w:hAnsi="仿宋" w:eastAsia="仿宋"/>
          <w:sz w:val="32"/>
          <w:szCs w:val="32"/>
        </w:rPr>
        <w:t>（一）遵守国家有关法律法规和专家委员会管理办法；</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（二）积极参加协会组织的各项活动，完成协会委托的工作；</w:t>
      </w:r>
    </w:p>
    <w:p>
      <w:pPr>
        <w:spacing w:line="520" w:lineRule="exact"/>
        <w:rPr>
          <w:rFonts w:ascii="仿宋" w:hAnsi="仿宋" w:eastAsia="仿宋"/>
          <w:sz w:val="32"/>
          <w:szCs w:val="32"/>
        </w:rPr>
      </w:pPr>
      <w:r>
        <w:rPr>
          <w:rFonts w:hint="eastAsia" w:ascii="仿宋" w:hAnsi="仿宋" w:eastAsia="仿宋"/>
          <w:sz w:val="32"/>
          <w:szCs w:val="32"/>
        </w:rPr>
        <w:t>　　（三）向协会提供行业相关方面的资料和信息，提出研究、开发、推广应用先进适用管理技术的建议；</w:t>
      </w:r>
    </w:p>
    <w:p>
      <w:pPr>
        <w:spacing w:line="520" w:lineRule="exact"/>
        <w:ind w:firstLine="645"/>
        <w:rPr>
          <w:rFonts w:ascii="仿宋" w:hAnsi="仿宋" w:eastAsia="仿宋"/>
          <w:sz w:val="32"/>
          <w:szCs w:val="32"/>
        </w:rPr>
      </w:pPr>
      <w:r>
        <w:rPr>
          <w:rFonts w:hint="eastAsia" w:ascii="仿宋" w:hAnsi="仿宋" w:eastAsia="仿宋"/>
          <w:sz w:val="32"/>
          <w:szCs w:val="32"/>
        </w:rPr>
        <w:t>（四）根据工作需要承担相应的义务。</w:t>
      </w:r>
    </w:p>
    <w:p>
      <w:pPr>
        <w:spacing w:line="520" w:lineRule="exact"/>
        <w:rPr>
          <w:rFonts w:ascii="仿宋" w:hAnsi="仿宋" w:eastAsia="仿宋"/>
          <w:sz w:val="32"/>
          <w:szCs w:val="32"/>
        </w:rPr>
      </w:pPr>
      <w:r>
        <w:rPr>
          <w:rFonts w:hint="eastAsia" w:ascii="仿宋" w:hAnsi="仿宋" w:eastAsia="仿宋"/>
          <w:sz w:val="32"/>
          <w:szCs w:val="32"/>
        </w:rPr>
        <w:t>　</w:t>
      </w:r>
    </w:p>
    <w:p>
      <w:pPr>
        <w:spacing w:line="52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第四章  管理与程序</w:t>
      </w:r>
    </w:p>
    <w:p>
      <w:pPr>
        <w:spacing w:line="520" w:lineRule="exact"/>
        <w:ind w:firstLine="645"/>
        <w:rPr>
          <w:rFonts w:ascii="仿宋" w:hAnsi="仿宋" w:eastAsia="仿宋"/>
          <w:sz w:val="32"/>
          <w:szCs w:val="32"/>
        </w:rPr>
      </w:pPr>
      <w:r>
        <w:rPr>
          <w:rFonts w:hint="eastAsia" w:ascii="仿宋" w:hAnsi="仿宋" w:eastAsia="仿宋"/>
          <w:sz w:val="32"/>
          <w:szCs w:val="32"/>
        </w:rPr>
        <w:t>第九条 协会秘书处建立专家管理系统，对专家委员会实行动态管理。专家因工作调动、职务变化或联系方式等造成基本信息发生变化的，原推荐单位应及时通知协会秘书处。</w:t>
      </w:r>
    </w:p>
    <w:p>
      <w:pPr>
        <w:spacing w:line="520" w:lineRule="exact"/>
        <w:ind w:firstLine="645"/>
        <w:rPr>
          <w:rFonts w:ascii="仿宋" w:hAnsi="仿宋" w:eastAsia="仿宋"/>
          <w:sz w:val="32"/>
          <w:szCs w:val="32"/>
        </w:rPr>
      </w:pPr>
      <w:r>
        <w:rPr>
          <w:rFonts w:hint="eastAsia" w:ascii="仿宋" w:hAnsi="仿宋" w:eastAsia="仿宋"/>
          <w:sz w:val="32"/>
          <w:szCs w:val="32"/>
        </w:rPr>
        <w:t>第十条 专家委员会成员实行聘任制，专家委委员聘期与每届协会理事会任期相同。</w:t>
      </w:r>
    </w:p>
    <w:p>
      <w:pPr>
        <w:spacing w:line="520" w:lineRule="exact"/>
        <w:ind w:firstLine="645"/>
        <w:rPr>
          <w:rFonts w:ascii="仿宋" w:hAnsi="仿宋" w:eastAsia="仿宋"/>
          <w:sz w:val="32"/>
          <w:szCs w:val="32"/>
        </w:rPr>
      </w:pPr>
      <w:r>
        <w:rPr>
          <w:rFonts w:hint="eastAsia" w:ascii="仿宋" w:hAnsi="仿宋" w:eastAsia="仿宋"/>
          <w:sz w:val="32"/>
          <w:szCs w:val="32"/>
        </w:rPr>
        <w:t>第十一条  有下列情况之一的，经会长办公会审定，终止其专家资格：</w:t>
      </w:r>
    </w:p>
    <w:p>
      <w:pPr>
        <w:pStyle w:val="9"/>
        <w:numPr>
          <w:ilvl w:val="0"/>
          <w:numId w:val="1"/>
        </w:numPr>
        <w:spacing w:line="520" w:lineRule="exact"/>
        <w:ind w:firstLineChars="0"/>
        <w:rPr>
          <w:rFonts w:ascii="仿宋" w:hAnsi="仿宋" w:eastAsia="仿宋"/>
          <w:sz w:val="32"/>
          <w:szCs w:val="32"/>
        </w:rPr>
      </w:pPr>
      <w:r>
        <w:rPr>
          <w:rFonts w:hint="eastAsia" w:ascii="仿宋" w:hAnsi="仿宋" w:eastAsia="仿宋"/>
          <w:sz w:val="32"/>
          <w:szCs w:val="32"/>
        </w:rPr>
        <w:t>因身体健康原因不能继续胜任专家工作的；　</w:t>
      </w:r>
    </w:p>
    <w:p>
      <w:pPr>
        <w:pStyle w:val="9"/>
        <w:numPr>
          <w:ilvl w:val="0"/>
          <w:numId w:val="1"/>
        </w:numPr>
        <w:spacing w:line="520" w:lineRule="exact"/>
        <w:ind w:firstLineChars="0"/>
        <w:rPr>
          <w:rFonts w:ascii="仿宋" w:hAnsi="仿宋" w:eastAsia="仿宋"/>
          <w:sz w:val="32"/>
          <w:szCs w:val="32"/>
        </w:rPr>
      </w:pPr>
      <w:r>
        <w:rPr>
          <w:rFonts w:hint="eastAsia" w:ascii="仿宋" w:hAnsi="仿宋" w:eastAsia="仿宋"/>
          <w:sz w:val="32"/>
          <w:szCs w:val="32"/>
        </w:rPr>
        <w:t>因工作变动不再适宜专家工作的；</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（三）因专家所在单位或其本人书面提出要求不再担任专家工作的。</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第十二条  专家有下列之一的，将取消专家资格，解除聘任，并予以公告：</w:t>
      </w:r>
    </w:p>
    <w:p>
      <w:pPr>
        <w:spacing w:line="520" w:lineRule="exact"/>
        <w:ind w:firstLine="645"/>
        <w:rPr>
          <w:rFonts w:ascii="仿宋" w:hAnsi="仿宋" w:eastAsia="仿宋"/>
          <w:sz w:val="32"/>
          <w:szCs w:val="32"/>
        </w:rPr>
      </w:pPr>
      <w:r>
        <w:rPr>
          <w:rFonts w:hint="eastAsia" w:ascii="仿宋" w:hAnsi="仿宋" w:eastAsia="仿宋"/>
          <w:sz w:val="32"/>
          <w:szCs w:val="32"/>
        </w:rPr>
        <w:t>（一）参加协会委托的评优评选、诚信评价、监理巡查等工作时，有徇私舞弊、索贿受贿或个人评审意见严重有失公平、公正的；</w:t>
      </w:r>
    </w:p>
    <w:p>
      <w:pPr>
        <w:spacing w:line="520" w:lineRule="exact"/>
        <w:ind w:firstLine="645"/>
        <w:rPr>
          <w:rFonts w:ascii="仿宋" w:hAnsi="仿宋" w:eastAsia="仿宋"/>
          <w:sz w:val="32"/>
          <w:szCs w:val="32"/>
        </w:rPr>
      </w:pPr>
      <w:r>
        <w:rPr>
          <w:rFonts w:hint="eastAsia" w:ascii="仿宋" w:hAnsi="仿宋" w:eastAsia="仿宋"/>
          <w:sz w:val="32"/>
          <w:szCs w:val="32"/>
        </w:rPr>
        <w:t>（二） 工作中违反国家法律、法规，被追究法律责任的；</w:t>
      </w:r>
    </w:p>
    <w:p>
      <w:pPr>
        <w:spacing w:line="520" w:lineRule="exact"/>
        <w:ind w:firstLine="645"/>
        <w:rPr>
          <w:rFonts w:ascii="仿宋" w:hAnsi="仿宋" w:eastAsia="仿宋"/>
          <w:sz w:val="32"/>
          <w:szCs w:val="32"/>
        </w:rPr>
      </w:pPr>
      <w:r>
        <w:rPr>
          <w:rFonts w:hint="eastAsia" w:ascii="仿宋" w:hAnsi="仿宋" w:eastAsia="仿宋"/>
          <w:sz w:val="32"/>
          <w:szCs w:val="32"/>
        </w:rPr>
        <w:t>（三）参与有保密要求的活动而泄露信息的；</w:t>
      </w:r>
    </w:p>
    <w:p>
      <w:pPr>
        <w:spacing w:line="520" w:lineRule="exact"/>
        <w:ind w:firstLine="645"/>
        <w:rPr>
          <w:rFonts w:ascii="仿宋" w:hAnsi="仿宋" w:eastAsia="仿宋"/>
          <w:sz w:val="32"/>
          <w:szCs w:val="32"/>
        </w:rPr>
      </w:pPr>
      <w:r>
        <w:rPr>
          <w:rFonts w:hint="eastAsia" w:ascii="仿宋" w:hAnsi="仿宋" w:eastAsia="仿宋"/>
          <w:sz w:val="32"/>
          <w:szCs w:val="32"/>
        </w:rPr>
        <w:t>（四） 连续3次不参加专家活动而又不能说明正当理由的。</w:t>
      </w:r>
    </w:p>
    <w:p>
      <w:pPr>
        <w:spacing w:line="520" w:lineRule="exact"/>
        <w:ind w:firstLine="645"/>
        <w:rPr>
          <w:rFonts w:ascii="仿宋" w:hAnsi="仿宋" w:eastAsia="仿宋"/>
          <w:sz w:val="32"/>
          <w:szCs w:val="32"/>
        </w:rPr>
      </w:pPr>
      <w:r>
        <w:rPr>
          <w:rFonts w:hint="eastAsia" w:ascii="仿宋" w:hAnsi="仿宋" w:eastAsia="仿宋"/>
          <w:sz w:val="32"/>
          <w:szCs w:val="32"/>
        </w:rPr>
        <w:t>第十三条  专家委员会每年召开一次会议，总结、研究</w:t>
      </w:r>
      <w:bookmarkStart w:id="0" w:name="_GoBack"/>
      <w:bookmarkEnd w:id="0"/>
      <w:r>
        <w:rPr>
          <w:rFonts w:hint="eastAsia" w:ascii="仿宋" w:hAnsi="仿宋" w:eastAsia="仿宋"/>
          <w:sz w:val="32"/>
          <w:szCs w:val="32"/>
        </w:rPr>
        <w:t>部署工作。</w:t>
      </w:r>
    </w:p>
    <w:p>
      <w:pPr>
        <w:spacing w:line="520" w:lineRule="exact"/>
        <w:ind w:firstLine="645"/>
        <w:rPr>
          <w:rFonts w:ascii="仿宋" w:hAnsi="仿宋" w:eastAsia="仿宋"/>
          <w:sz w:val="32"/>
          <w:szCs w:val="32"/>
        </w:rPr>
      </w:pPr>
      <w:r>
        <w:rPr>
          <w:rFonts w:hint="eastAsia" w:ascii="仿宋" w:hAnsi="仿宋" w:eastAsia="仿宋"/>
          <w:sz w:val="32"/>
          <w:szCs w:val="32"/>
        </w:rPr>
        <w:t>第十四条 各专家组每年底要向专家委员上报年度工作总结和下一年度工作计划。</w:t>
      </w:r>
    </w:p>
    <w:p>
      <w:pPr>
        <w:spacing w:line="520" w:lineRule="exact"/>
        <w:rPr>
          <w:rFonts w:ascii="仿宋" w:hAnsi="仿宋" w:eastAsia="仿宋"/>
          <w:sz w:val="32"/>
          <w:szCs w:val="32"/>
        </w:rPr>
      </w:pPr>
      <w:r>
        <w:rPr>
          <w:rFonts w:hint="eastAsia" w:ascii="仿宋" w:hAnsi="仿宋" w:eastAsia="仿宋"/>
          <w:sz w:val="32"/>
          <w:szCs w:val="32"/>
        </w:rPr>
        <w:t>　　第十五条 未经专家委员会许可，专家成员不得私自以专家委员会的名义组织任何活动。</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第十六条  专家委员会的工作程序</w:t>
      </w:r>
    </w:p>
    <w:p>
      <w:pPr>
        <w:spacing w:line="520" w:lineRule="exact"/>
        <w:ind w:firstLine="645"/>
        <w:rPr>
          <w:rFonts w:ascii="仿宋" w:hAnsi="仿宋" w:eastAsia="仿宋"/>
          <w:sz w:val="32"/>
          <w:szCs w:val="32"/>
        </w:rPr>
      </w:pPr>
      <w:r>
        <w:rPr>
          <w:rFonts w:hint="eastAsia" w:ascii="仿宋" w:hAnsi="仿宋" w:eastAsia="仿宋"/>
          <w:sz w:val="32"/>
          <w:szCs w:val="32"/>
        </w:rPr>
        <w:t>（一）根据专家委员会年度工作计划，制定细则；</w:t>
      </w:r>
    </w:p>
    <w:p>
      <w:pPr>
        <w:spacing w:line="520" w:lineRule="exact"/>
        <w:ind w:firstLine="645"/>
        <w:rPr>
          <w:rFonts w:ascii="仿宋" w:hAnsi="仿宋" w:eastAsia="仿宋"/>
          <w:sz w:val="32"/>
          <w:szCs w:val="32"/>
        </w:rPr>
      </w:pPr>
      <w:r>
        <w:rPr>
          <w:rFonts w:hint="eastAsia" w:ascii="仿宋" w:hAnsi="仿宋" w:eastAsia="仿宋"/>
          <w:sz w:val="32"/>
          <w:szCs w:val="32"/>
        </w:rPr>
        <w:t>（二） 根据工作任务的特点、规模确定专项工作组人选；</w:t>
      </w:r>
    </w:p>
    <w:p>
      <w:pPr>
        <w:spacing w:line="520" w:lineRule="exact"/>
        <w:rPr>
          <w:rFonts w:ascii="仿宋" w:hAnsi="仿宋" w:eastAsia="仿宋"/>
          <w:sz w:val="32"/>
          <w:szCs w:val="32"/>
        </w:rPr>
      </w:pPr>
      <w:r>
        <w:rPr>
          <w:rFonts w:hint="eastAsia" w:ascii="仿宋" w:hAnsi="仿宋" w:eastAsia="仿宋"/>
          <w:sz w:val="32"/>
          <w:szCs w:val="32"/>
        </w:rPr>
        <w:t>　　（三）根据工作的内容，采取调研、讨论和审议等方式开展工作。需审议的事项按少数服从多数的原则进行表决；</w:t>
      </w:r>
    </w:p>
    <w:p>
      <w:pPr>
        <w:spacing w:line="520" w:lineRule="exact"/>
        <w:rPr>
          <w:rFonts w:ascii="仿宋" w:hAnsi="仿宋" w:eastAsia="仿宋"/>
          <w:sz w:val="32"/>
          <w:szCs w:val="32"/>
        </w:rPr>
      </w:pPr>
      <w:r>
        <w:rPr>
          <w:rFonts w:hint="eastAsia" w:ascii="仿宋" w:hAnsi="仿宋" w:eastAsia="仿宋"/>
          <w:sz w:val="32"/>
          <w:szCs w:val="32"/>
        </w:rPr>
        <w:t>　　（四）专家委员会应每年向协会常务理事会提交年度工作总结和下一年度工作计划；</w:t>
      </w:r>
    </w:p>
    <w:p>
      <w:pPr>
        <w:spacing w:line="520" w:lineRule="exact"/>
        <w:rPr>
          <w:rFonts w:ascii="仿宋" w:hAnsi="仿宋" w:eastAsia="仿宋"/>
          <w:sz w:val="32"/>
          <w:szCs w:val="32"/>
        </w:rPr>
      </w:pPr>
      <w:r>
        <w:rPr>
          <w:rFonts w:hint="eastAsia" w:ascii="仿宋" w:hAnsi="仿宋" w:eastAsia="仿宋"/>
          <w:sz w:val="32"/>
          <w:szCs w:val="32"/>
        </w:rPr>
        <w:t>　　（五）专家委员会研究成果在公开发表前，应报送省建设监理协会备案。</w:t>
      </w:r>
    </w:p>
    <w:p>
      <w:pPr>
        <w:spacing w:line="52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第五章  经费管理</w:t>
      </w:r>
    </w:p>
    <w:p>
      <w:pPr>
        <w:spacing w:line="520" w:lineRule="exact"/>
        <w:rPr>
          <w:rFonts w:ascii="仿宋" w:hAnsi="仿宋" w:eastAsia="仿宋"/>
          <w:sz w:val="32"/>
          <w:szCs w:val="32"/>
        </w:rPr>
      </w:pPr>
      <w:r>
        <w:rPr>
          <w:rFonts w:hint="eastAsia" w:ascii="仿宋" w:hAnsi="仿宋" w:eastAsia="仿宋"/>
          <w:sz w:val="32"/>
          <w:szCs w:val="32"/>
        </w:rPr>
        <w:t>　　第十七条 专家委员会工作经费包括</w:t>
      </w:r>
    </w:p>
    <w:p>
      <w:pPr>
        <w:spacing w:line="520" w:lineRule="exact"/>
        <w:rPr>
          <w:rFonts w:ascii="仿宋" w:hAnsi="仿宋" w:eastAsia="仿宋"/>
          <w:sz w:val="32"/>
          <w:szCs w:val="32"/>
        </w:rPr>
      </w:pPr>
      <w:r>
        <w:rPr>
          <w:rFonts w:hint="eastAsia" w:ascii="仿宋" w:hAnsi="仿宋" w:eastAsia="仿宋"/>
          <w:sz w:val="32"/>
          <w:szCs w:val="32"/>
        </w:rPr>
        <w:t>　　（一）协会拨付日常工作经费和专项经费；</w:t>
      </w:r>
    </w:p>
    <w:p>
      <w:pPr>
        <w:spacing w:line="520" w:lineRule="exact"/>
        <w:rPr>
          <w:rFonts w:ascii="仿宋" w:hAnsi="仿宋" w:eastAsia="仿宋"/>
          <w:sz w:val="32"/>
          <w:szCs w:val="32"/>
        </w:rPr>
      </w:pPr>
      <w:r>
        <w:rPr>
          <w:rFonts w:hint="eastAsia" w:ascii="仿宋" w:hAnsi="仿宋" w:eastAsia="仿宋"/>
          <w:sz w:val="32"/>
          <w:szCs w:val="32"/>
        </w:rPr>
        <w:t>　　（二）开展课题研究自筹的工作经费；</w:t>
      </w:r>
    </w:p>
    <w:p>
      <w:pPr>
        <w:spacing w:line="520" w:lineRule="exact"/>
        <w:rPr>
          <w:rFonts w:ascii="仿宋" w:hAnsi="仿宋" w:eastAsia="仿宋"/>
          <w:sz w:val="32"/>
          <w:szCs w:val="32"/>
        </w:rPr>
      </w:pPr>
      <w:r>
        <w:rPr>
          <w:rFonts w:hint="eastAsia" w:ascii="仿宋" w:hAnsi="仿宋" w:eastAsia="仿宋"/>
          <w:sz w:val="32"/>
          <w:szCs w:val="32"/>
        </w:rPr>
        <w:t>　　（三）开展咨询服务的收入。</w:t>
      </w:r>
    </w:p>
    <w:p>
      <w:pPr>
        <w:spacing w:line="520" w:lineRule="exact"/>
        <w:rPr>
          <w:rFonts w:ascii="仿宋" w:hAnsi="仿宋" w:eastAsia="仿宋"/>
          <w:sz w:val="32"/>
          <w:szCs w:val="32"/>
        </w:rPr>
      </w:pPr>
      <w:r>
        <w:rPr>
          <w:rFonts w:hint="eastAsia" w:ascii="仿宋" w:hAnsi="仿宋" w:eastAsia="仿宋"/>
          <w:sz w:val="32"/>
          <w:szCs w:val="32"/>
        </w:rPr>
        <w:t>　　第十八条 专家委员会经费管理</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（一）协会财务部负责专家委员会经费收支的统一管理，并实行专款专用；</w:t>
      </w:r>
    </w:p>
    <w:p>
      <w:pPr>
        <w:spacing w:line="520" w:lineRule="exact"/>
        <w:ind w:firstLine="645"/>
        <w:jc w:val="left"/>
        <w:rPr>
          <w:rFonts w:ascii="仿宋" w:hAnsi="仿宋" w:eastAsia="仿宋"/>
          <w:sz w:val="32"/>
          <w:szCs w:val="32"/>
        </w:rPr>
      </w:pPr>
      <w:r>
        <w:rPr>
          <w:rFonts w:hint="eastAsia" w:ascii="仿宋" w:hAnsi="仿宋" w:eastAsia="仿宋"/>
          <w:sz w:val="32"/>
          <w:szCs w:val="32"/>
        </w:rPr>
        <w:t>（二）专家咨询费发放标准参照财政部、科技部关于印发《国家科技支撑计划专项经费管理办法》（</w:t>
      </w:r>
      <w:r>
        <w:rPr>
          <w:rFonts w:ascii="仿宋" w:hAnsi="仿宋" w:eastAsia="仿宋" w:cs="宋体"/>
          <w:kern w:val="0"/>
          <w:sz w:val="32"/>
          <w:szCs w:val="32"/>
        </w:rPr>
        <w:t>财教[2006]160号</w:t>
      </w:r>
      <w:r>
        <w:rPr>
          <w:rFonts w:hint="eastAsia" w:ascii="仿宋" w:hAnsi="仿宋" w:eastAsia="仿宋"/>
          <w:sz w:val="32"/>
          <w:szCs w:val="32"/>
        </w:rPr>
        <w:t>）和《湖北省政府采购评审专家劳务报酬支付标准》（</w:t>
      </w:r>
      <w:r>
        <w:rPr>
          <w:rFonts w:hint="eastAsia" w:ascii="仿宋" w:hAnsi="仿宋" w:eastAsia="仿宋"/>
          <w:sz w:val="32"/>
          <w:szCs w:val="32"/>
          <w:shd w:val="clear" w:color="auto" w:fill="FFFFFF"/>
        </w:rPr>
        <w:t>鄂财采发〔2017〕2号</w:t>
      </w:r>
      <w:r>
        <w:rPr>
          <w:rFonts w:hint="eastAsia" w:ascii="仿宋" w:hAnsi="仿宋" w:eastAsia="仿宋"/>
          <w:sz w:val="32"/>
          <w:szCs w:val="32"/>
        </w:rPr>
        <w:t>），500-800元/人天的标准执行。</w:t>
      </w:r>
    </w:p>
    <w:p>
      <w:pPr>
        <w:spacing w:line="520" w:lineRule="exact"/>
        <w:ind w:firstLine="645"/>
        <w:jc w:val="left"/>
        <w:rPr>
          <w:rFonts w:ascii="仿宋" w:hAnsi="仿宋" w:eastAsia="仿宋" w:cs="宋体"/>
          <w:kern w:val="0"/>
          <w:sz w:val="32"/>
          <w:szCs w:val="32"/>
        </w:rPr>
      </w:pPr>
      <w:r>
        <w:rPr>
          <w:rFonts w:hint="eastAsia" w:ascii="仿宋" w:hAnsi="仿宋" w:eastAsia="仿宋"/>
          <w:b/>
          <w:sz w:val="32"/>
          <w:szCs w:val="32"/>
        </w:rPr>
        <w:t>（三）</w:t>
      </w:r>
      <w:r>
        <w:rPr>
          <w:rFonts w:hint="eastAsia" w:ascii="仿宋" w:hAnsi="仿宋" w:eastAsia="仿宋"/>
          <w:sz w:val="32"/>
          <w:szCs w:val="32"/>
        </w:rPr>
        <w:t>国家出台新的专家劳务报酬支付标准后，按新的标准执行</w:t>
      </w:r>
    </w:p>
    <w:p>
      <w:pPr>
        <w:spacing w:line="520" w:lineRule="exact"/>
        <w:rPr>
          <w:rFonts w:ascii="仿宋" w:hAnsi="仿宋" w:eastAsia="仿宋"/>
          <w:sz w:val="32"/>
          <w:szCs w:val="32"/>
        </w:rPr>
      </w:pPr>
      <w:r>
        <w:rPr>
          <w:rFonts w:hint="eastAsia" w:ascii="仿宋" w:hAnsi="仿宋" w:eastAsia="仿宋"/>
          <w:sz w:val="32"/>
          <w:szCs w:val="32"/>
        </w:rPr>
        <w:t>　　（四）专家委员会的经费管理严格执行国家有关财务管理规定，并接受协会秘书处的监督。</w:t>
      </w:r>
    </w:p>
    <w:p>
      <w:pPr>
        <w:spacing w:line="52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第六章 附  则</w:t>
      </w:r>
    </w:p>
    <w:p>
      <w:pPr>
        <w:spacing w:line="520" w:lineRule="exact"/>
        <w:rPr>
          <w:rFonts w:ascii="仿宋" w:hAnsi="仿宋" w:eastAsia="仿宋"/>
          <w:sz w:val="32"/>
          <w:szCs w:val="32"/>
        </w:rPr>
      </w:pPr>
      <w:r>
        <w:rPr>
          <w:rFonts w:hint="eastAsia" w:asciiTheme="minorEastAsia" w:hAnsiTheme="minorEastAsia" w:eastAsiaTheme="minorEastAsia"/>
          <w:b/>
          <w:sz w:val="32"/>
          <w:szCs w:val="32"/>
        </w:rPr>
        <w:t xml:space="preserve">    </w:t>
      </w:r>
      <w:r>
        <w:rPr>
          <w:rFonts w:hint="eastAsia" w:ascii="仿宋" w:hAnsi="仿宋" w:eastAsia="仿宋"/>
          <w:sz w:val="32"/>
          <w:szCs w:val="32"/>
        </w:rPr>
        <w:t>第十九条 本管理办法若与国家和地方法规、规章有冲突时，以国家和地方法规、规章为准。</w:t>
      </w:r>
    </w:p>
    <w:p>
      <w:pPr>
        <w:spacing w:line="520" w:lineRule="exact"/>
        <w:rPr>
          <w:rFonts w:ascii="仿宋" w:hAnsi="仿宋" w:eastAsia="仿宋"/>
          <w:sz w:val="32"/>
          <w:szCs w:val="32"/>
        </w:rPr>
      </w:pPr>
      <w:r>
        <w:rPr>
          <w:rFonts w:hint="eastAsia" w:ascii="仿宋" w:hAnsi="仿宋" w:eastAsia="仿宋"/>
          <w:sz w:val="32"/>
          <w:szCs w:val="32"/>
        </w:rPr>
        <w:t>　　第二十条 本办法由湖北省建设监理协会负责解释。</w:t>
      </w:r>
    </w:p>
    <w:p>
      <w:pPr>
        <w:spacing w:line="520" w:lineRule="exact"/>
        <w:rPr>
          <w:rFonts w:ascii="仿宋" w:hAnsi="仿宋" w:eastAsia="仿宋"/>
          <w:sz w:val="32"/>
          <w:szCs w:val="32"/>
        </w:rPr>
      </w:pPr>
      <w:r>
        <w:rPr>
          <w:rFonts w:hint="eastAsia" w:ascii="仿宋" w:hAnsi="仿宋" w:eastAsia="仿宋"/>
          <w:sz w:val="32"/>
          <w:szCs w:val="32"/>
        </w:rPr>
        <w:t>　　第二十一条　本办法经专家委员会审议通过，自发布之日起实施。原《湖北省建设监理协会专家咨询委会管理办法》（鄂建监协〔2016〕9号）同时作废。</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4475708"/>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DD3A9B"/>
    <w:multiLevelType w:val="multilevel"/>
    <w:tmpl w:val="77DD3A9B"/>
    <w:lvl w:ilvl="0" w:tentative="0">
      <w:start w:val="1"/>
      <w:numFmt w:val="japaneseCounting"/>
      <w:lvlText w:val="（%1）"/>
      <w:lvlJc w:val="left"/>
      <w:pPr>
        <w:ind w:left="1725" w:hanging="108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NzdkM2VlMDUxZDRmYjVlM2U3MjNlMmNhMzc4MjkifQ=="/>
  </w:docVars>
  <w:rsids>
    <w:rsidRoot w:val="00752082"/>
    <w:rsid w:val="000028C7"/>
    <w:rsid w:val="0000643D"/>
    <w:rsid w:val="00016CD4"/>
    <w:rsid w:val="000215F3"/>
    <w:rsid w:val="00026D29"/>
    <w:rsid w:val="000367EE"/>
    <w:rsid w:val="00041AC4"/>
    <w:rsid w:val="00054C3A"/>
    <w:rsid w:val="00061AC6"/>
    <w:rsid w:val="00063DA8"/>
    <w:rsid w:val="0007398B"/>
    <w:rsid w:val="000849A2"/>
    <w:rsid w:val="00085FF4"/>
    <w:rsid w:val="000A0187"/>
    <w:rsid w:val="000A3CE0"/>
    <w:rsid w:val="000A3F8D"/>
    <w:rsid w:val="000C1940"/>
    <w:rsid w:val="000C243E"/>
    <w:rsid w:val="000C33E6"/>
    <w:rsid w:val="000C4FC3"/>
    <w:rsid w:val="000C50F4"/>
    <w:rsid w:val="000D1AB3"/>
    <w:rsid w:val="000D21BA"/>
    <w:rsid w:val="000E7831"/>
    <w:rsid w:val="000F6D26"/>
    <w:rsid w:val="0010016B"/>
    <w:rsid w:val="00112161"/>
    <w:rsid w:val="00124483"/>
    <w:rsid w:val="00127C93"/>
    <w:rsid w:val="00153E49"/>
    <w:rsid w:val="00156BBE"/>
    <w:rsid w:val="00156EB8"/>
    <w:rsid w:val="00157093"/>
    <w:rsid w:val="00164620"/>
    <w:rsid w:val="001702B7"/>
    <w:rsid w:val="0017169E"/>
    <w:rsid w:val="00173B6C"/>
    <w:rsid w:val="00174AEB"/>
    <w:rsid w:val="00183CA6"/>
    <w:rsid w:val="001A3930"/>
    <w:rsid w:val="001B003D"/>
    <w:rsid w:val="001B6028"/>
    <w:rsid w:val="001B7D8A"/>
    <w:rsid w:val="001C25F4"/>
    <w:rsid w:val="001C362B"/>
    <w:rsid w:val="001C4678"/>
    <w:rsid w:val="001C554B"/>
    <w:rsid w:val="001E2E43"/>
    <w:rsid w:val="001E5B06"/>
    <w:rsid w:val="001E6EB5"/>
    <w:rsid w:val="001F15B5"/>
    <w:rsid w:val="001F19C4"/>
    <w:rsid w:val="001F6D91"/>
    <w:rsid w:val="00221C43"/>
    <w:rsid w:val="00222D25"/>
    <w:rsid w:val="00225477"/>
    <w:rsid w:val="00251661"/>
    <w:rsid w:val="00266464"/>
    <w:rsid w:val="002A3401"/>
    <w:rsid w:val="002A4013"/>
    <w:rsid w:val="002B014F"/>
    <w:rsid w:val="002B6ADE"/>
    <w:rsid w:val="002C201A"/>
    <w:rsid w:val="002C5341"/>
    <w:rsid w:val="002C727A"/>
    <w:rsid w:val="002E418E"/>
    <w:rsid w:val="002E7FDF"/>
    <w:rsid w:val="002F3B1A"/>
    <w:rsid w:val="002F461B"/>
    <w:rsid w:val="002F6079"/>
    <w:rsid w:val="00300B12"/>
    <w:rsid w:val="0032191B"/>
    <w:rsid w:val="00322C7F"/>
    <w:rsid w:val="0032430F"/>
    <w:rsid w:val="00331454"/>
    <w:rsid w:val="003327BD"/>
    <w:rsid w:val="00332F51"/>
    <w:rsid w:val="00337E3C"/>
    <w:rsid w:val="00351D80"/>
    <w:rsid w:val="00352CA4"/>
    <w:rsid w:val="0036082D"/>
    <w:rsid w:val="00382C2C"/>
    <w:rsid w:val="00394FEF"/>
    <w:rsid w:val="0039748C"/>
    <w:rsid w:val="003A4FC5"/>
    <w:rsid w:val="003B19B8"/>
    <w:rsid w:val="003B73C2"/>
    <w:rsid w:val="003C49F5"/>
    <w:rsid w:val="003D5AAC"/>
    <w:rsid w:val="003E2E95"/>
    <w:rsid w:val="003F2079"/>
    <w:rsid w:val="003F235E"/>
    <w:rsid w:val="003F6923"/>
    <w:rsid w:val="003F7728"/>
    <w:rsid w:val="004020BE"/>
    <w:rsid w:val="0040249F"/>
    <w:rsid w:val="00407274"/>
    <w:rsid w:val="00416C41"/>
    <w:rsid w:val="00423348"/>
    <w:rsid w:val="004235C9"/>
    <w:rsid w:val="00443363"/>
    <w:rsid w:val="0044372E"/>
    <w:rsid w:val="0044572C"/>
    <w:rsid w:val="004466D3"/>
    <w:rsid w:val="00446C76"/>
    <w:rsid w:val="004503C6"/>
    <w:rsid w:val="00457215"/>
    <w:rsid w:val="00461DB8"/>
    <w:rsid w:val="00464471"/>
    <w:rsid w:val="0046523B"/>
    <w:rsid w:val="00467D28"/>
    <w:rsid w:val="00470053"/>
    <w:rsid w:val="004755ED"/>
    <w:rsid w:val="00476D0D"/>
    <w:rsid w:val="004838AA"/>
    <w:rsid w:val="00487157"/>
    <w:rsid w:val="00492D5D"/>
    <w:rsid w:val="004A0054"/>
    <w:rsid w:val="004A2ACA"/>
    <w:rsid w:val="004A6D2B"/>
    <w:rsid w:val="004B2CD7"/>
    <w:rsid w:val="004C3616"/>
    <w:rsid w:val="004D35C3"/>
    <w:rsid w:val="004E7201"/>
    <w:rsid w:val="004F5FCB"/>
    <w:rsid w:val="00500BF4"/>
    <w:rsid w:val="005045B3"/>
    <w:rsid w:val="00510E04"/>
    <w:rsid w:val="005113C4"/>
    <w:rsid w:val="00532CCC"/>
    <w:rsid w:val="005355AD"/>
    <w:rsid w:val="00540DF1"/>
    <w:rsid w:val="00550FFA"/>
    <w:rsid w:val="00553348"/>
    <w:rsid w:val="00555D04"/>
    <w:rsid w:val="0056039B"/>
    <w:rsid w:val="005607C4"/>
    <w:rsid w:val="00560A97"/>
    <w:rsid w:val="00560F96"/>
    <w:rsid w:val="00574022"/>
    <w:rsid w:val="005828F2"/>
    <w:rsid w:val="00587BAC"/>
    <w:rsid w:val="00596F9D"/>
    <w:rsid w:val="005A7FD1"/>
    <w:rsid w:val="005C3F5A"/>
    <w:rsid w:val="005D76BF"/>
    <w:rsid w:val="005E03E6"/>
    <w:rsid w:val="005E30CB"/>
    <w:rsid w:val="005E5F8A"/>
    <w:rsid w:val="005F2403"/>
    <w:rsid w:val="005F3EAD"/>
    <w:rsid w:val="005F5E50"/>
    <w:rsid w:val="005F5E60"/>
    <w:rsid w:val="00601ED6"/>
    <w:rsid w:val="00606648"/>
    <w:rsid w:val="006105F4"/>
    <w:rsid w:val="00610E46"/>
    <w:rsid w:val="00625438"/>
    <w:rsid w:val="00635B80"/>
    <w:rsid w:val="00641C01"/>
    <w:rsid w:val="00650EC4"/>
    <w:rsid w:val="00656531"/>
    <w:rsid w:val="00671CE9"/>
    <w:rsid w:val="006767FD"/>
    <w:rsid w:val="00695FAB"/>
    <w:rsid w:val="00696357"/>
    <w:rsid w:val="006972C9"/>
    <w:rsid w:val="00697631"/>
    <w:rsid w:val="006C36C6"/>
    <w:rsid w:val="006C7B3D"/>
    <w:rsid w:val="006D208C"/>
    <w:rsid w:val="006D20F2"/>
    <w:rsid w:val="006D512B"/>
    <w:rsid w:val="006E35F8"/>
    <w:rsid w:val="006E6678"/>
    <w:rsid w:val="006E7161"/>
    <w:rsid w:val="006F5047"/>
    <w:rsid w:val="00701F20"/>
    <w:rsid w:val="00705065"/>
    <w:rsid w:val="007100BB"/>
    <w:rsid w:val="00710D15"/>
    <w:rsid w:val="00711B5E"/>
    <w:rsid w:val="007213BF"/>
    <w:rsid w:val="00730BB5"/>
    <w:rsid w:val="0073392C"/>
    <w:rsid w:val="00742632"/>
    <w:rsid w:val="007442D5"/>
    <w:rsid w:val="00744853"/>
    <w:rsid w:val="00752082"/>
    <w:rsid w:val="0075347B"/>
    <w:rsid w:val="007548BF"/>
    <w:rsid w:val="00755421"/>
    <w:rsid w:val="00760D2F"/>
    <w:rsid w:val="007621D5"/>
    <w:rsid w:val="007662F8"/>
    <w:rsid w:val="00773DC4"/>
    <w:rsid w:val="007746B9"/>
    <w:rsid w:val="007838A4"/>
    <w:rsid w:val="00790AC1"/>
    <w:rsid w:val="007913B9"/>
    <w:rsid w:val="0079507A"/>
    <w:rsid w:val="007A6C96"/>
    <w:rsid w:val="007A6FA2"/>
    <w:rsid w:val="007C3007"/>
    <w:rsid w:val="007C3C81"/>
    <w:rsid w:val="007C4975"/>
    <w:rsid w:val="007D6DD5"/>
    <w:rsid w:val="007E3E5F"/>
    <w:rsid w:val="007F0C2B"/>
    <w:rsid w:val="007F17CE"/>
    <w:rsid w:val="007F78D5"/>
    <w:rsid w:val="00805C97"/>
    <w:rsid w:val="008072FB"/>
    <w:rsid w:val="00811FF7"/>
    <w:rsid w:val="00812114"/>
    <w:rsid w:val="00820832"/>
    <w:rsid w:val="00824B81"/>
    <w:rsid w:val="00833825"/>
    <w:rsid w:val="00842406"/>
    <w:rsid w:val="008528F5"/>
    <w:rsid w:val="00854765"/>
    <w:rsid w:val="008550FF"/>
    <w:rsid w:val="00856DA4"/>
    <w:rsid w:val="00857039"/>
    <w:rsid w:val="008643B9"/>
    <w:rsid w:val="00883F6E"/>
    <w:rsid w:val="00893A5C"/>
    <w:rsid w:val="008A3C29"/>
    <w:rsid w:val="008A61AB"/>
    <w:rsid w:val="008C1853"/>
    <w:rsid w:val="008C52BB"/>
    <w:rsid w:val="008D1501"/>
    <w:rsid w:val="008D3270"/>
    <w:rsid w:val="008D6EA3"/>
    <w:rsid w:val="008E794B"/>
    <w:rsid w:val="008F4698"/>
    <w:rsid w:val="008F52EB"/>
    <w:rsid w:val="00900491"/>
    <w:rsid w:val="00901763"/>
    <w:rsid w:val="009056D7"/>
    <w:rsid w:val="0090796B"/>
    <w:rsid w:val="00907A12"/>
    <w:rsid w:val="00915FEA"/>
    <w:rsid w:val="009356A9"/>
    <w:rsid w:val="009360B5"/>
    <w:rsid w:val="00942358"/>
    <w:rsid w:val="00951EE0"/>
    <w:rsid w:val="009528C8"/>
    <w:rsid w:val="009563E7"/>
    <w:rsid w:val="00960BB9"/>
    <w:rsid w:val="00971E72"/>
    <w:rsid w:val="00973B0B"/>
    <w:rsid w:val="00993861"/>
    <w:rsid w:val="00994447"/>
    <w:rsid w:val="009B0C66"/>
    <w:rsid w:val="009C4281"/>
    <w:rsid w:val="009D0CE5"/>
    <w:rsid w:val="009D6654"/>
    <w:rsid w:val="009E774D"/>
    <w:rsid w:val="009F1016"/>
    <w:rsid w:val="009F5E27"/>
    <w:rsid w:val="00A028C5"/>
    <w:rsid w:val="00A17819"/>
    <w:rsid w:val="00A33A29"/>
    <w:rsid w:val="00A35264"/>
    <w:rsid w:val="00A40347"/>
    <w:rsid w:val="00A51BEA"/>
    <w:rsid w:val="00A54301"/>
    <w:rsid w:val="00A56E31"/>
    <w:rsid w:val="00A60C24"/>
    <w:rsid w:val="00A64795"/>
    <w:rsid w:val="00A65239"/>
    <w:rsid w:val="00A67447"/>
    <w:rsid w:val="00A67F8E"/>
    <w:rsid w:val="00A7632A"/>
    <w:rsid w:val="00A8364A"/>
    <w:rsid w:val="00A83C31"/>
    <w:rsid w:val="00A86270"/>
    <w:rsid w:val="00A96CE4"/>
    <w:rsid w:val="00AA5351"/>
    <w:rsid w:val="00AB2512"/>
    <w:rsid w:val="00AB6CCD"/>
    <w:rsid w:val="00AB71C4"/>
    <w:rsid w:val="00AD107B"/>
    <w:rsid w:val="00AE0380"/>
    <w:rsid w:val="00AE5CCD"/>
    <w:rsid w:val="00AF257B"/>
    <w:rsid w:val="00AF3F13"/>
    <w:rsid w:val="00AF4646"/>
    <w:rsid w:val="00AF4EF1"/>
    <w:rsid w:val="00B00EA1"/>
    <w:rsid w:val="00B04501"/>
    <w:rsid w:val="00B12D7E"/>
    <w:rsid w:val="00B162F9"/>
    <w:rsid w:val="00B227B8"/>
    <w:rsid w:val="00B27ABF"/>
    <w:rsid w:val="00B328A2"/>
    <w:rsid w:val="00B36437"/>
    <w:rsid w:val="00B478D4"/>
    <w:rsid w:val="00B56A65"/>
    <w:rsid w:val="00B57323"/>
    <w:rsid w:val="00B57C2A"/>
    <w:rsid w:val="00B6388A"/>
    <w:rsid w:val="00B65C62"/>
    <w:rsid w:val="00B74694"/>
    <w:rsid w:val="00B7488D"/>
    <w:rsid w:val="00B76F77"/>
    <w:rsid w:val="00B81224"/>
    <w:rsid w:val="00B8239F"/>
    <w:rsid w:val="00B85738"/>
    <w:rsid w:val="00B904EE"/>
    <w:rsid w:val="00BA08C6"/>
    <w:rsid w:val="00BA7B56"/>
    <w:rsid w:val="00BB2AE0"/>
    <w:rsid w:val="00BB705D"/>
    <w:rsid w:val="00BC402C"/>
    <w:rsid w:val="00BD3D19"/>
    <w:rsid w:val="00BD480D"/>
    <w:rsid w:val="00BD6311"/>
    <w:rsid w:val="00BE1A99"/>
    <w:rsid w:val="00BE1CDD"/>
    <w:rsid w:val="00BF4D8D"/>
    <w:rsid w:val="00C0073C"/>
    <w:rsid w:val="00C1472C"/>
    <w:rsid w:val="00C16A05"/>
    <w:rsid w:val="00C176C6"/>
    <w:rsid w:val="00C25670"/>
    <w:rsid w:val="00C3025A"/>
    <w:rsid w:val="00C33D32"/>
    <w:rsid w:val="00C350CB"/>
    <w:rsid w:val="00C36C57"/>
    <w:rsid w:val="00C37CE8"/>
    <w:rsid w:val="00C45E59"/>
    <w:rsid w:val="00C47661"/>
    <w:rsid w:val="00C47698"/>
    <w:rsid w:val="00C505AC"/>
    <w:rsid w:val="00C557FE"/>
    <w:rsid w:val="00C65D16"/>
    <w:rsid w:val="00C809DB"/>
    <w:rsid w:val="00C82359"/>
    <w:rsid w:val="00C8289C"/>
    <w:rsid w:val="00CA3A39"/>
    <w:rsid w:val="00CB67AC"/>
    <w:rsid w:val="00CC5CBC"/>
    <w:rsid w:val="00CC7455"/>
    <w:rsid w:val="00CD25F1"/>
    <w:rsid w:val="00CE4D34"/>
    <w:rsid w:val="00CF7F35"/>
    <w:rsid w:val="00D02C21"/>
    <w:rsid w:val="00D05559"/>
    <w:rsid w:val="00D10BD9"/>
    <w:rsid w:val="00D20429"/>
    <w:rsid w:val="00D205F5"/>
    <w:rsid w:val="00D20CB3"/>
    <w:rsid w:val="00D23F7C"/>
    <w:rsid w:val="00D25109"/>
    <w:rsid w:val="00D33484"/>
    <w:rsid w:val="00D33F1C"/>
    <w:rsid w:val="00D34522"/>
    <w:rsid w:val="00D4088F"/>
    <w:rsid w:val="00D40DC0"/>
    <w:rsid w:val="00D44249"/>
    <w:rsid w:val="00D60429"/>
    <w:rsid w:val="00D60F12"/>
    <w:rsid w:val="00D62FF2"/>
    <w:rsid w:val="00D73BDD"/>
    <w:rsid w:val="00D853CA"/>
    <w:rsid w:val="00D97AA6"/>
    <w:rsid w:val="00DA3EEC"/>
    <w:rsid w:val="00DB18E6"/>
    <w:rsid w:val="00DB3EE9"/>
    <w:rsid w:val="00DC3C83"/>
    <w:rsid w:val="00DF3092"/>
    <w:rsid w:val="00DF5736"/>
    <w:rsid w:val="00E04FF7"/>
    <w:rsid w:val="00E10C86"/>
    <w:rsid w:val="00E15D0C"/>
    <w:rsid w:val="00E20283"/>
    <w:rsid w:val="00E4421C"/>
    <w:rsid w:val="00E5009C"/>
    <w:rsid w:val="00E635A9"/>
    <w:rsid w:val="00E66D27"/>
    <w:rsid w:val="00E707E6"/>
    <w:rsid w:val="00E74873"/>
    <w:rsid w:val="00E87FF3"/>
    <w:rsid w:val="00E90A10"/>
    <w:rsid w:val="00EB0DB4"/>
    <w:rsid w:val="00EC46E6"/>
    <w:rsid w:val="00EC4E11"/>
    <w:rsid w:val="00EC772A"/>
    <w:rsid w:val="00ED2D75"/>
    <w:rsid w:val="00EE1D29"/>
    <w:rsid w:val="00EE5525"/>
    <w:rsid w:val="00EE57EF"/>
    <w:rsid w:val="00EF17A7"/>
    <w:rsid w:val="00EF2405"/>
    <w:rsid w:val="00EF43CD"/>
    <w:rsid w:val="00EF6E55"/>
    <w:rsid w:val="00EF7540"/>
    <w:rsid w:val="00F01380"/>
    <w:rsid w:val="00F07CBE"/>
    <w:rsid w:val="00F110D5"/>
    <w:rsid w:val="00F17279"/>
    <w:rsid w:val="00F222B9"/>
    <w:rsid w:val="00F32C46"/>
    <w:rsid w:val="00F37BF4"/>
    <w:rsid w:val="00F54663"/>
    <w:rsid w:val="00F5569F"/>
    <w:rsid w:val="00F6238C"/>
    <w:rsid w:val="00F70387"/>
    <w:rsid w:val="00F74DC3"/>
    <w:rsid w:val="00F86C9B"/>
    <w:rsid w:val="00F922D1"/>
    <w:rsid w:val="00FA0B3C"/>
    <w:rsid w:val="00FA1A09"/>
    <w:rsid w:val="00FA4463"/>
    <w:rsid w:val="00FB1BE4"/>
    <w:rsid w:val="00FB7A12"/>
    <w:rsid w:val="00FC4C79"/>
    <w:rsid w:val="00FD1FDA"/>
    <w:rsid w:val="00FD4366"/>
    <w:rsid w:val="00FE4347"/>
    <w:rsid w:val="0D432C55"/>
    <w:rsid w:val="626E66AE"/>
    <w:rsid w:val="79D6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99"/>
    <w:rPr>
      <w:kern w:val="2"/>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2128</Words>
  <Characters>2148</Characters>
  <Lines>16</Lines>
  <Paragraphs>4</Paragraphs>
  <TotalTime>462</TotalTime>
  <ScaleCrop>false</ScaleCrop>
  <LinksUpToDate>false</LinksUpToDate>
  <CharactersWithSpaces>2250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2018-04-19T06:17:00Z</dcterms:created>
  <dc:creator>lenovo</dc:creator>
  <cp:lastModifiedBy>Administrator</cp:lastModifiedBy>
  <cp:lastPrinted>2018-09-14T11:51:00Z</cp:lastPrinted>
  <dcterms:modified xsi:type="dcterms:W3CDTF">2023-05-06T09:27:09Z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A43A74AA29E2432D94335C37F4DFC072_13</vt:lpwstr>
  </property>
</Properties>
</file>